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BFEF4" w14:textId="256CF4DB" w:rsidR="00651815" w:rsidRDefault="00586D76" w:rsidP="008525E3">
      <w:pPr>
        <w:pStyle w:val="Nzev"/>
        <w:jc w:val="center"/>
      </w:pPr>
      <w:r>
        <w:t>Veřejná správa</w:t>
      </w:r>
    </w:p>
    <w:p w14:paraId="72B63E20" w14:textId="5C4EB77D" w:rsidR="00133B6C" w:rsidRDefault="00133B6C" w:rsidP="00D77056">
      <w:pPr>
        <w:pStyle w:val="K-Nadpis1"/>
        <w:numPr>
          <w:ilvl w:val="0"/>
          <w:numId w:val="39"/>
        </w:numPr>
      </w:pPr>
      <w:r>
        <w:t>Účel dokumentu</w:t>
      </w:r>
    </w:p>
    <w:p w14:paraId="53BF7A7D" w14:textId="50593B56" w:rsidR="002D105E" w:rsidRDefault="00586D76" w:rsidP="002D105E">
      <w:pPr>
        <w:pStyle w:val="Normln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Tento dokument</w:t>
      </w:r>
      <w:r w:rsidR="005B51AA">
        <w:rPr>
          <w:rFonts w:ascii="Times New Roman" w:hAnsi="Times New Roman"/>
        </w:rPr>
        <w:t xml:space="preserve"> vymezuje hlavní problémy v oblasti </w:t>
      </w:r>
      <w:r>
        <w:rPr>
          <w:rFonts w:ascii="Times New Roman" w:hAnsi="Times New Roman"/>
        </w:rPr>
        <w:t>zefektivnění výkonu územní veřejné správy</w:t>
      </w:r>
      <w:r w:rsidR="005B51AA">
        <w:rPr>
          <w:rFonts w:ascii="Times New Roman" w:hAnsi="Times New Roman"/>
        </w:rPr>
        <w:t xml:space="preserve">, jejich vazbu na evropské a národní strategické cíle a navrhované reformy a investice pro období po roce 2028. </w:t>
      </w:r>
    </w:p>
    <w:p w14:paraId="0CF7BC35" w14:textId="0123C169" w:rsidR="00AB0286" w:rsidRDefault="00175138" w:rsidP="002D105E">
      <w:pPr>
        <w:pStyle w:val="Normln1"/>
        <w:jc w:val="both"/>
      </w:pPr>
      <w:r>
        <w:rPr>
          <w:rFonts w:ascii="Times New Roman" w:hAnsi="Times New Roman"/>
        </w:rPr>
        <w:t xml:space="preserve">Dokument slouží jako vstupní podklad pro </w:t>
      </w:r>
      <w:r w:rsidR="00D5426D" w:rsidRPr="00175138">
        <w:rPr>
          <w:rFonts w:ascii="Times New Roman" w:hAnsi="Times New Roman"/>
        </w:rPr>
        <w:t xml:space="preserve">jednání Meziresortní platformy </w:t>
      </w:r>
      <w:r>
        <w:rPr>
          <w:rFonts w:ascii="Times New Roman" w:hAnsi="Times New Roman"/>
        </w:rPr>
        <w:t>Ministerstva vnitra</w:t>
      </w:r>
      <w:r w:rsidR="00D5426D" w:rsidRPr="00175138">
        <w:rPr>
          <w:rFonts w:ascii="Times New Roman" w:hAnsi="Times New Roman"/>
        </w:rPr>
        <w:t xml:space="preserve"> dne 7.</w:t>
      </w:r>
      <w:r>
        <w:rPr>
          <w:rFonts w:ascii="Times New Roman" w:hAnsi="Times New Roman"/>
        </w:rPr>
        <w:t xml:space="preserve"> </w:t>
      </w:r>
      <w:r w:rsidR="00D5426D" w:rsidRPr="00175138">
        <w:rPr>
          <w:rFonts w:ascii="Times New Roman" w:hAnsi="Times New Roman"/>
        </w:rPr>
        <w:t>10.</w:t>
      </w:r>
      <w:r>
        <w:rPr>
          <w:rFonts w:ascii="Times New Roman" w:hAnsi="Times New Roman"/>
        </w:rPr>
        <w:t xml:space="preserve"> </w:t>
      </w:r>
      <w:r w:rsidR="00D5426D" w:rsidRPr="00175138">
        <w:rPr>
          <w:rFonts w:ascii="Times New Roman" w:hAnsi="Times New Roman"/>
        </w:rPr>
        <w:t>2026</w:t>
      </w:r>
      <w:r>
        <w:rPr>
          <w:rFonts w:ascii="Times New Roman" w:hAnsi="Times New Roman"/>
        </w:rPr>
        <w:t>.</w:t>
      </w:r>
    </w:p>
    <w:p w14:paraId="06869785" w14:textId="1B89965D" w:rsidR="00AB0286" w:rsidRDefault="00DF3179" w:rsidP="002D105E">
      <w:pPr>
        <w:jc w:val="both"/>
      </w:pPr>
      <w:r w:rsidRPr="002D105E">
        <w:rPr>
          <w:rFonts w:ascii="Times New Roman" w:hAnsi="Times New Roman"/>
        </w:rPr>
        <w:t>Dokument obsahuje</w:t>
      </w:r>
      <w:r w:rsidR="00D5426D" w:rsidRPr="002D105E">
        <w:rPr>
          <w:rFonts w:ascii="Times New Roman" w:hAnsi="Times New Roman"/>
        </w:rPr>
        <w:t xml:space="preserve"> informace </w:t>
      </w:r>
      <w:r w:rsidRPr="002D105E">
        <w:rPr>
          <w:rFonts w:ascii="Times New Roman" w:hAnsi="Times New Roman"/>
        </w:rPr>
        <w:t xml:space="preserve">ze </w:t>
      </w:r>
      <w:r w:rsidR="006C0BC4">
        <w:rPr>
          <w:rFonts w:ascii="Times New Roman" w:hAnsi="Times New Roman"/>
        </w:rPr>
        <w:t>schváleného materiálu</w:t>
      </w:r>
      <w:r w:rsidR="006C0BC4" w:rsidRPr="005B16B5">
        <w:t xml:space="preserve"> </w:t>
      </w:r>
      <w:r w:rsidR="006C0BC4" w:rsidRPr="005B16B5">
        <w:rPr>
          <w:rFonts w:ascii="Times New Roman" w:hAnsi="Times New Roman"/>
        </w:rPr>
        <w:t>Příprava Národního a regionálního partnerského plánu ČR pro období 2028–2034</w:t>
      </w:r>
      <w:r w:rsidR="006C0BC4">
        <w:rPr>
          <w:rFonts w:ascii="Times New Roman" w:hAnsi="Times New Roman"/>
        </w:rPr>
        <w:t xml:space="preserve"> </w:t>
      </w:r>
      <w:r w:rsidRPr="002D105E">
        <w:rPr>
          <w:rFonts w:ascii="Times New Roman" w:hAnsi="Times New Roman"/>
        </w:rPr>
        <w:t xml:space="preserve">a </w:t>
      </w:r>
      <w:r w:rsidR="00D5426D" w:rsidRPr="002D105E">
        <w:rPr>
          <w:rFonts w:ascii="Times New Roman" w:hAnsi="Times New Roman"/>
        </w:rPr>
        <w:t xml:space="preserve">výstupy pracovní </w:t>
      </w:r>
      <w:r w:rsidRPr="002D105E">
        <w:rPr>
          <w:rFonts w:ascii="Times New Roman" w:hAnsi="Times New Roman"/>
        </w:rPr>
        <w:t>skupiny složené ze zástupců</w:t>
      </w:r>
      <w:r w:rsidR="00D5426D" w:rsidRPr="002D105E">
        <w:rPr>
          <w:rFonts w:ascii="Times New Roman" w:hAnsi="Times New Roman"/>
        </w:rPr>
        <w:t xml:space="preserve"> Ministerstva vnitra, Digitální a informační agentury, </w:t>
      </w:r>
      <w:r w:rsidRPr="002D105E">
        <w:rPr>
          <w:rFonts w:ascii="Times New Roman" w:hAnsi="Times New Roman"/>
        </w:rPr>
        <w:t>NÚKIB</w:t>
      </w:r>
      <w:r w:rsidR="00D5426D" w:rsidRPr="002D105E">
        <w:rPr>
          <w:rFonts w:ascii="Times New Roman" w:hAnsi="Times New Roman"/>
        </w:rPr>
        <w:t xml:space="preserve"> a Ministerstva obrany</w:t>
      </w:r>
      <w:r w:rsidRPr="002D105E">
        <w:rPr>
          <w:rFonts w:ascii="Times New Roman" w:hAnsi="Times New Roman"/>
        </w:rPr>
        <w:t>.</w:t>
      </w:r>
    </w:p>
    <w:p w14:paraId="62E580B7" w14:textId="60086A68" w:rsidR="00400F6C" w:rsidRPr="00400F6C" w:rsidRDefault="00133B6C" w:rsidP="00400F6C">
      <w:pPr>
        <w:spacing w:line="276" w:lineRule="auto"/>
        <w:jc w:val="both"/>
        <w:rPr>
          <w:rFonts w:ascii="Times New Roman" w:hAnsi="Times New Roman" w:cs="Times New Roman"/>
        </w:rPr>
      </w:pPr>
      <w:r w:rsidRPr="00D77056">
        <w:rPr>
          <w:rFonts w:ascii="Times New Roman" w:hAnsi="Times New Roman" w:cs="Times New Roman"/>
        </w:rPr>
        <w:t xml:space="preserve">Relevantní část </w:t>
      </w:r>
      <w:r w:rsidR="006C0BC4" w:rsidRPr="00D77056">
        <w:rPr>
          <w:rFonts w:ascii="Times New Roman" w:hAnsi="Times New Roman"/>
        </w:rPr>
        <w:t>dokumentu Příprava Národního a regionálního partnerského plánu ČR pro</w:t>
      </w:r>
      <w:r w:rsidR="006B3F44">
        <w:rPr>
          <w:rFonts w:ascii="Times New Roman" w:hAnsi="Times New Roman"/>
        </w:rPr>
        <w:t> </w:t>
      </w:r>
      <w:r w:rsidR="006C0BC4" w:rsidRPr="00D77056">
        <w:rPr>
          <w:rFonts w:ascii="Times New Roman" w:hAnsi="Times New Roman"/>
        </w:rPr>
        <w:t>období 2028–2034</w:t>
      </w:r>
      <w:r w:rsidR="00400F6C">
        <w:rPr>
          <w:rFonts w:ascii="Times New Roman" w:hAnsi="Times New Roman" w:cs="Times New Roman"/>
        </w:rPr>
        <w:t xml:space="preserve">: na rozdíl od ostatních oblastí (Odolnost, Kybernetická bezpečnost, </w:t>
      </w:r>
      <w:r w:rsidR="00400F6C" w:rsidRPr="00400F6C">
        <w:rPr>
          <w:rFonts w:ascii="Times New Roman" w:hAnsi="Times New Roman" w:cs="Times New Roman"/>
        </w:rPr>
        <w:t>eGovernment a digitální infrastruktura</w:t>
      </w:r>
      <w:r w:rsidR="00400F6C">
        <w:rPr>
          <w:rFonts w:ascii="Times New Roman" w:hAnsi="Times New Roman" w:cs="Times New Roman"/>
        </w:rPr>
        <w:t xml:space="preserve">) není oblasti Zefektivnění veřejné správy věnována samostatná kapitola NRPP, jedná se totiž o průřezové téma napříč různými kapitolami. </w:t>
      </w:r>
      <w:r w:rsidR="00400F6C" w:rsidRPr="00400F6C">
        <w:rPr>
          <w:rFonts w:ascii="Times New Roman" w:hAnsi="Times New Roman" w:cs="Times New Roman"/>
        </w:rPr>
        <w:t xml:space="preserve">Jak je v materiálu uvedeno, </w:t>
      </w:r>
      <w:r w:rsidR="00400F6C" w:rsidRPr="00400F6C">
        <w:rPr>
          <w:rFonts w:ascii="Times New Roman" w:hAnsi="Times New Roman" w:cs="Times New Roman"/>
          <w:b/>
          <w:bCs/>
        </w:rPr>
        <w:t>„v kontextu přípravy NRPP bude rovněž vhodné zohlednit připravovanou reformu Ministerstva vnitra zaměřenou na posílení institutu společenství obcí, realizovanou v návaznosti na Hospodářskou strategii Česko: Země pro budoucnost 2.0, jelikož tato změna bude mít dopad na institucionální kapacitu územních partnerů.“</w:t>
      </w:r>
      <w:r w:rsidR="00400F6C" w:rsidRPr="00400F6C">
        <w:rPr>
          <w:rFonts w:ascii="Times New Roman" w:hAnsi="Times New Roman" w:cs="Times New Roman"/>
        </w:rPr>
        <w:t xml:space="preserve"> </w:t>
      </w:r>
      <w:r w:rsidR="00400F6C">
        <w:rPr>
          <w:rFonts w:ascii="Times New Roman" w:hAnsi="Times New Roman" w:cs="Times New Roman"/>
        </w:rPr>
        <w:t>Připravované r</w:t>
      </w:r>
      <w:r w:rsidR="00400F6C" w:rsidRPr="00400F6C">
        <w:rPr>
          <w:rFonts w:ascii="Times New Roman" w:hAnsi="Times New Roman" w:cs="Times New Roman"/>
        </w:rPr>
        <w:t>eform</w:t>
      </w:r>
      <w:r w:rsidR="00400F6C">
        <w:rPr>
          <w:rFonts w:ascii="Times New Roman" w:hAnsi="Times New Roman" w:cs="Times New Roman"/>
        </w:rPr>
        <w:t>y</w:t>
      </w:r>
      <w:r w:rsidR="00400F6C" w:rsidRPr="00400F6C">
        <w:rPr>
          <w:rFonts w:ascii="Times New Roman" w:hAnsi="Times New Roman" w:cs="Times New Roman"/>
        </w:rPr>
        <w:t xml:space="preserve"> tak naplňuj</w:t>
      </w:r>
      <w:r w:rsidR="00400F6C">
        <w:rPr>
          <w:rFonts w:ascii="Times New Roman" w:hAnsi="Times New Roman" w:cs="Times New Roman"/>
        </w:rPr>
        <w:t xml:space="preserve">í </w:t>
      </w:r>
      <w:r w:rsidR="00400F6C" w:rsidRPr="00400F6C">
        <w:rPr>
          <w:rFonts w:ascii="Times New Roman" w:hAnsi="Times New Roman" w:cs="Times New Roman"/>
        </w:rPr>
        <w:t>průřezový princip v oblasti územní dimenze: „tam, kde to bude tematicky vhodné, bude podporováno také využití institutu společenství obcí“</w:t>
      </w:r>
      <w:r w:rsidR="00400F6C">
        <w:rPr>
          <w:rFonts w:ascii="Times New Roman" w:hAnsi="Times New Roman" w:cs="Times New Roman"/>
        </w:rPr>
        <w:t xml:space="preserve"> (viz úvodní část Strategických priorit pro Národní a regionální partnerský plán ČR 2028-2034)</w:t>
      </w:r>
      <w:r w:rsidR="00400F6C" w:rsidRPr="00400F6C">
        <w:rPr>
          <w:rFonts w:ascii="Times New Roman" w:hAnsi="Times New Roman" w:cs="Times New Roman"/>
        </w:rPr>
        <w:t>.</w:t>
      </w:r>
    </w:p>
    <w:p w14:paraId="4A6D94BE" w14:textId="77777777" w:rsidR="00133B6C" w:rsidRDefault="00133B6C"/>
    <w:p w14:paraId="69547E02" w14:textId="38EFCC9C" w:rsidR="00133B6C" w:rsidRPr="00214206" w:rsidRDefault="00133B6C" w:rsidP="000812F4">
      <w:pPr>
        <w:pStyle w:val="K-Nadpis2"/>
        <w:numPr>
          <w:ilvl w:val="0"/>
          <w:numId w:val="15"/>
        </w:numPr>
      </w:pPr>
      <w:r w:rsidRPr="00214206">
        <w:t>Jaké výzvy/problémy se v kapitole řeší?</w:t>
      </w:r>
    </w:p>
    <w:p w14:paraId="01B915A9" w14:textId="649EAD7D" w:rsidR="00EC0966" w:rsidRPr="00EC0966" w:rsidRDefault="00EC0966" w:rsidP="00EC0966">
      <w:pPr>
        <w:pStyle w:val="Normln1"/>
        <w:spacing w:line="25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Pr="00EC0966">
        <w:rPr>
          <w:rFonts w:ascii="Times New Roman" w:hAnsi="Times New Roman"/>
        </w:rPr>
        <w:t xml:space="preserve"> České republice existuje 6 254 měst a obcí s průměrným počtem obyvatel přibližně 1 700. Malé obce nedisponují personálními, finančními zdroji ani technickým vybavením či materiálním zázemím, které by umožnilo zajistit plnění veškerých úkonů, které obce mají zajistit v samostatné i přenesené působnosti. Celkem 2500 obcí nevykazuje žádné zaměstnance.  Tento stav tak vede například k přijímání většího množství nesystémových opatření, vytváření ad ho účelových správních soustav, či nadužívání veřejnoprávních smluv apod., což celkově </w:t>
      </w:r>
      <w:proofErr w:type="spellStart"/>
      <w:r w:rsidRPr="00EC0966">
        <w:rPr>
          <w:rFonts w:ascii="Times New Roman" w:hAnsi="Times New Roman"/>
        </w:rPr>
        <w:t>znepřehledňuje</w:t>
      </w:r>
      <w:proofErr w:type="spellEnd"/>
      <w:r w:rsidRPr="00EC0966">
        <w:rPr>
          <w:rFonts w:ascii="Times New Roman" w:hAnsi="Times New Roman"/>
        </w:rPr>
        <w:t xml:space="preserve"> a komplikuje výkon veřejné správy v České republice. Problémem je také rychlé stárnutí úředního, respektive expertního aparátu, a zvláště u malých obcí vytrácení se schopnosti veřejnou správu vykonávat.</w:t>
      </w:r>
    </w:p>
    <w:p w14:paraId="59688D96" w14:textId="77777777" w:rsidR="00EC0966" w:rsidRDefault="00EC0966" w:rsidP="00EC0966">
      <w:pPr>
        <w:pStyle w:val="Normln1"/>
        <w:spacing w:line="256" w:lineRule="auto"/>
        <w:jc w:val="both"/>
        <w:rPr>
          <w:rFonts w:ascii="Times New Roman" w:hAnsi="Times New Roman"/>
        </w:rPr>
      </w:pPr>
      <w:r w:rsidRPr="00EC0966">
        <w:rPr>
          <w:rFonts w:ascii="Times New Roman" w:hAnsi="Times New Roman"/>
        </w:rPr>
        <w:t xml:space="preserve">Výkon veřejné správy v území je tak zapotřebí oproti minulosti vykonávat ve větších administrativních jednotkách a z pohledu prostorového pohybu obyvatelstva v přirozených územích – funkčních mikroregionech. Jde především o rozvoj společenství obcí, jejichž smyslem je výkon mikroregionálních kompetencí, které v současné době v ČR absentují. </w:t>
      </w:r>
    </w:p>
    <w:p w14:paraId="2E343D86" w14:textId="3920034D" w:rsidR="000812F4" w:rsidRDefault="000812F4">
      <w:pPr>
        <w:pStyle w:val="Normln1"/>
        <w:spacing w:line="256" w:lineRule="auto"/>
        <w:jc w:val="both"/>
        <w:rPr>
          <w:rFonts w:ascii="Times New Roman" w:hAnsi="Times New Roman"/>
        </w:rPr>
      </w:pPr>
      <w:r w:rsidRPr="000812F4">
        <w:rPr>
          <w:rFonts w:ascii="Times New Roman" w:hAnsi="Times New Roman"/>
        </w:rPr>
        <w:t>Cíl</w:t>
      </w:r>
      <w:r>
        <w:rPr>
          <w:rFonts w:ascii="Times New Roman" w:hAnsi="Times New Roman"/>
        </w:rPr>
        <w:t>em</w:t>
      </w:r>
      <w:r w:rsidRPr="000812F4">
        <w:rPr>
          <w:rFonts w:ascii="Times New Roman" w:hAnsi="Times New Roman"/>
        </w:rPr>
        <w:t xml:space="preserve"> refor</w:t>
      </w:r>
      <w:r>
        <w:rPr>
          <w:rFonts w:ascii="Times New Roman" w:hAnsi="Times New Roman"/>
        </w:rPr>
        <w:t>em</w:t>
      </w:r>
      <w:r w:rsidRPr="000812F4">
        <w:rPr>
          <w:rFonts w:ascii="Times New Roman" w:hAnsi="Times New Roman"/>
        </w:rPr>
        <w:t xml:space="preserve"> je</w:t>
      </w:r>
      <w:r>
        <w:rPr>
          <w:rFonts w:ascii="Times New Roman" w:hAnsi="Times New Roman"/>
        </w:rPr>
        <w:t>:</w:t>
      </w:r>
      <w:r w:rsidRPr="000812F4">
        <w:rPr>
          <w:rFonts w:ascii="Times New Roman" w:hAnsi="Times New Roman"/>
        </w:rPr>
        <w:t xml:space="preserve"> </w:t>
      </w:r>
    </w:p>
    <w:p w14:paraId="482D9DBC" w14:textId="61F259DC" w:rsidR="000812F4" w:rsidRDefault="000812F4">
      <w:pPr>
        <w:pStyle w:val="Normln1"/>
        <w:spacing w:line="25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1) </w:t>
      </w:r>
      <w:r w:rsidRPr="000812F4">
        <w:rPr>
          <w:rFonts w:ascii="Times New Roman" w:hAnsi="Times New Roman"/>
        </w:rPr>
        <w:t>vytvoření kompetenčních, ekonomických a legislativních podmínek, které povedou k</w:t>
      </w:r>
      <w:r w:rsidR="006B3F44">
        <w:rPr>
          <w:rFonts w:ascii="Times New Roman" w:hAnsi="Times New Roman"/>
        </w:rPr>
        <w:t> </w:t>
      </w:r>
      <w:r w:rsidRPr="000812F4">
        <w:rPr>
          <w:rFonts w:ascii="Times New Roman" w:hAnsi="Times New Roman"/>
        </w:rPr>
        <w:t>prosazení institutu společenství obcí při zajišťování služeb veřejné správy, veřejných služeb v oblasti vzdělávání, sociálních služeb a sociální práce, zajištění bezpečnosti pro občany všech obcí na území ČR.</w:t>
      </w:r>
      <w:r>
        <w:rPr>
          <w:rFonts w:ascii="Times New Roman" w:hAnsi="Times New Roman"/>
        </w:rPr>
        <w:t xml:space="preserve"> </w:t>
      </w:r>
    </w:p>
    <w:p w14:paraId="65F639D4" w14:textId="26A2A200" w:rsidR="000812F4" w:rsidRDefault="000812F4">
      <w:pPr>
        <w:pStyle w:val="Normln1"/>
        <w:spacing w:line="25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</w:t>
      </w:r>
      <w:r w:rsidRPr="000812F4">
        <w:rPr>
          <w:rFonts w:ascii="Times New Roman" w:hAnsi="Times New Roman"/>
        </w:rPr>
        <w:t>vznik nové soustavy pověřených obecních úřadů. Tato soustava sníží administrativní zátěž malých obcí spojenou s výkonem přenesené působnosti, neboť tyto obce budou vykonávat jen zbytkovou část přenesené působnosti (např. v oblasti správy voleb). Zároveň bude v této soustavě lépe využit potenciál větších obcí pro systematický výkon přenesené působnosti.</w:t>
      </w:r>
    </w:p>
    <w:p w14:paraId="2E9467D7" w14:textId="77777777" w:rsidR="006B3F44" w:rsidRDefault="006B3F44">
      <w:pPr>
        <w:pStyle w:val="Normln1"/>
        <w:spacing w:line="256" w:lineRule="auto"/>
        <w:jc w:val="both"/>
        <w:rPr>
          <w:rFonts w:ascii="Times New Roman" w:hAnsi="Times New Roman"/>
        </w:rPr>
      </w:pPr>
    </w:p>
    <w:p w14:paraId="32C956CC" w14:textId="6B1BCFD6" w:rsidR="00133B6C" w:rsidRPr="000812F4" w:rsidRDefault="00133B6C" w:rsidP="000812F4">
      <w:pPr>
        <w:pStyle w:val="K-Nadpis3"/>
        <w:numPr>
          <w:ilvl w:val="0"/>
          <w:numId w:val="15"/>
        </w:numPr>
        <w:rPr>
          <w:rFonts w:eastAsiaTheme="majorEastAsia"/>
          <w:color w:val="000000" w:themeColor="text1"/>
          <w:sz w:val="28"/>
          <w:szCs w:val="28"/>
        </w:rPr>
      </w:pPr>
      <w:r w:rsidRPr="000812F4">
        <w:rPr>
          <w:rFonts w:eastAsiaTheme="majorEastAsia"/>
          <w:color w:val="000000" w:themeColor="text1"/>
          <w:sz w:val="28"/>
          <w:szCs w:val="28"/>
        </w:rPr>
        <w:t xml:space="preserve">Návaznost na specifické cíle článku 3 Návrhu nařízení o Evropském fondu a NRPP </w:t>
      </w:r>
    </w:p>
    <w:p w14:paraId="67B7EE09" w14:textId="1A92116E" w:rsidR="000812F4" w:rsidRDefault="000812F4" w:rsidP="00133B6C">
      <w:pPr>
        <w:pStyle w:val="K-Text"/>
        <w:rPr>
          <w:rFonts w:eastAsiaTheme="minorEastAsia"/>
          <w:b/>
          <w:bCs/>
          <w:sz w:val="24"/>
          <w:szCs w:val="24"/>
        </w:rPr>
      </w:pPr>
      <w:r w:rsidRPr="000812F4">
        <w:rPr>
          <w:rFonts w:eastAsiaTheme="minorEastAsia"/>
          <w:sz w:val="24"/>
          <w:szCs w:val="24"/>
        </w:rPr>
        <w:t xml:space="preserve">Plánované opatření přímo navazuje na </w:t>
      </w:r>
      <w:r w:rsidRPr="000812F4">
        <w:rPr>
          <w:rFonts w:eastAsiaTheme="minorEastAsia"/>
          <w:b/>
          <w:bCs/>
          <w:sz w:val="24"/>
          <w:szCs w:val="24"/>
        </w:rPr>
        <w:t>pátý specifický cíl</w:t>
      </w:r>
      <w:r w:rsidRPr="000812F4">
        <w:rPr>
          <w:rFonts w:eastAsiaTheme="minorEastAsia"/>
          <w:sz w:val="24"/>
          <w:szCs w:val="24"/>
        </w:rPr>
        <w:t xml:space="preserve"> článku 3 Návrhu nařízení o</w:t>
      </w:r>
      <w:r w:rsidR="006B3F44">
        <w:rPr>
          <w:rFonts w:eastAsiaTheme="minorEastAsia"/>
          <w:sz w:val="24"/>
          <w:szCs w:val="24"/>
        </w:rPr>
        <w:t> </w:t>
      </w:r>
      <w:r w:rsidRPr="000812F4">
        <w:rPr>
          <w:rFonts w:eastAsiaTheme="minorEastAsia"/>
          <w:sz w:val="24"/>
          <w:szCs w:val="24"/>
        </w:rPr>
        <w:t xml:space="preserve">Evropském fondu a NRPP, kterým je </w:t>
      </w:r>
      <w:r w:rsidRPr="000812F4">
        <w:rPr>
          <w:rFonts w:eastAsiaTheme="minorEastAsia"/>
          <w:b/>
          <w:bCs/>
          <w:sz w:val="24"/>
          <w:szCs w:val="24"/>
        </w:rPr>
        <w:t>(e)</w:t>
      </w:r>
      <w:r w:rsidRPr="000812F4">
        <w:rPr>
          <w:rFonts w:eastAsiaTheme="minorEastAsia"/>
          <w:sz w:val="24"/>
          <w:szCs w:val="24"/>
        </w:rPr>
        <w:t xml:space="preserve"> „chránit a posilovat základní práva, demokracii, rovnost, právní stát a prosazovat hodnoty Unie“, a to konkrétně </w:t>
      </w:r>
      <w:r w:rsidRPr="000812F4">
        <w:rPr>
          <w:rFonts w:eastAsiaTheme="minorEastAsia"/>
          <w:b/>
          <w:bCs/>
          <w:sz w:val="24"/>
          <w:szCs w:val="24"/>
        </w:rPr>
        <w:t>„(</w:t>
      </w:r>
      <w:proofErr w:type="spellStart"/>
      <w:r w:rsidRPr="000812F4">
        <w:rPr>
          <w:rFonts w:eastAsiaTheme="minorEastAsia"/>
          <w:b/>
          <w:bCs/>
          <w:sz w:val="24"/>
          <w:szCs w:val="24"/>
        </w:rPr>
        <w:t>iii</w:t>
      </w:r>
      <w:proofErr w:type="spellEnd"/>
      <w:r w:rsidRPr="000812F4">
        <w:rPr>
          <w:rFonts w:eastAsiaTheme="minorEastAsia"/>
          <w:b/>
          <w:bCs/>
          <w:sz w:val="24"/>
          <w:szCs w:val="24"/>
        </w:rPr>
        <w:t>) zvýšením efektivity veřejné správy a institucionální kapacity veřejných orgánů a zúčastněných stran na</w:t>
      </w:r>
      <w:r w:rsidR="006B3F44">
        <w:rPr>
          <w:rFonts w:eastAsiaTheme="minorEastAsia"/>
          <w:b/>
          <w:bCs/>
          <w:sz w:val="24"/>
          <w:szCs w:val="24"/>
        </w:rPr>
        <w:t> </w:t>
      </w:r>
      <w:r w:rsidRPr="000812F4">
        <w:rPr>
          <w:rFonts w:eastAsiaTheme="minorEastAsia"/>
          <w:b/>
          <w:bCs/>
          <w:sz w:val="24"/>
          <w:szCs w:val="24"/>
        </w:rPr>
        <w:t>celostátní, regionální i místní úrovni“.</w:t>
      </w:r>
    </w:p>
    <w:p w14:paraId="24953962" w14:textId="77777777" w:rsidR="006B3F44" w:rsidRPr="000812F4" w:rsidRDefault="006B3F44" w:rsidP="00133B6C">
      <w:pPr>
        <w:pStyle w:val="K-Text"/>
        <w:rPr>
          <w:rFonts w:eastAsiaTheme="minorEastAsia"/>
          <w:b/>
          <w:bCs/>
          <w:sz w:val="24"/>
          <w:szCs w:val="24"/>
        </w:rPr>
      </w:pPr>
    </w:p>
    <w:p w14:paraId="75AB6ABE" w14:textId="621F981B" w:rsidR="00133B6C" w:rsidRPr="008525E3" w:rsidRDefault="00133B6C" w:rsidP="000812F4">
      <w:pPr>
        <w:pStyle w:val="K-Nadpis2"/>
        <w:numPr>
          <w:ilvl w:val="0"/>
          <w:numId w:val="15"/>
        </w:numPr>
      </w:pPr>
      <w:r w:rsidRPr="008525E3">
        <w:t>Soulad se CSR</w:t>
      </w:r>
    </w:p>
    <w:p w14:paraId="1EFD3488" w14:textId="181BFD70" w:rsidR="000812F4" w:rsidRDefault="000812F4" w:rsidP="00133B6C">
      <w:pPr>
        <w:pStyle w:val="K-Nadpis2"/>
        <w:jc w:val="both"/>
        <w:rPr>
          <w:rFonts w:eastAsiaTheme="minorEastAsia"/>
          <w:b w:val="0"/>
          <w:bCs/>
          <w:sz w:val="24"/>
          <w:szCs w:val="24"/>
        </w:rPr>
      </w:pPr>
      <w:r w:rsidRPr="000812F4">
        <w:rPr>
          <w:rFonts w:eastAsiaTheme="minorEastAsia"/>
          <w:b w:val="0"/>
          <w:bCs/>
          <w:sz w:val="24"/>
          <w:szCs w:val="24"/>
        </w:rPr>
        <w:t xml:space="preserve">Plánované opatření navazuje na Doporučení Rady k hospodářské a sociální politice, politice zaměstnanosti a strukturální a rozpočtové politice Česka ze dne </w:t>
      </w:r>
      <w:r>
        <w:rPr>
          <w:rFonts w:eastAsiaTheme="minorEastAsia"/>
          <w:b w:val="0"/>
          <w:bCs/>
          <w:sz w:val="24"/>
          <w:szCs w:val="24"/>
        </w:rPr>
        <w:t>3</w:t>
      </w:r>
      <w:r w:rsidRPr="000812F4">
        <w:rPr>
          <w:rFonts w:eastAsiaTheme="minorEastAsia"/>
          <w:b w:val="0"/>
          <w:bCs/>
          <w:sz w:val="24"/>
          <w:szCs w:val="24"/>
        </w:rPr>
        <w:t>. 6. 202</w:t>
      </w:r>
      <w:r>
        <w:rPr>
          <w:rFonts w:eastAsiaTheme="minorEastAsia"/>
          <w:b w:val="0"/>
          <w:bCs/>
          <w:sz w:val="24"/>
          <w:szCs w:val="24"/>
        </w:rPr>
        <w:t>6</w:t>
      </w:r>
      <w:r w:rsidRPr="000812F4">
        <w:rPr>
          <w:rFonts w:eastAsiaTheme="minorEastAsia"/>
          <w:b w:val="0"/>
          <w:bCs/>
          <w:sz w:val="24"/>
          <w:szCs w:val="24"/>
        </w:rPr>
        <w:t>, ve kterém doporučuje Česku v letech 202</w:t>
      </w:r>
      <w:r>
        <w:rPr>
          <w:rFonts w:eastAsiaTheme="minorEastAsia"/>
          <w:b w:val="0"/>
          <w:bCs/>
          <w:sz w:val="24"/>
          <w:szCs w:val="24"/>
        </w:rPr>
        <w:t>6</w:t>
      </w:r>
      <w:r w:rsidRPr="000812F4">
        <w:rPr>
          <w:rFonts w:eastAsiaTheme="minorEastAsia"/>
          <w:b w:val="0"/>
          <w:bCs/>
          <w:sz w:val="24"/>
          <w:szCs w:val="24"/>
        </w:rPr>
        <w:t xml:space="preserve"> a 202</w:t>
      </w:r>
      <w:r>
        <w:rPr>
          <w:rFonts w:eastAsiaTheme="minorEastAsia"/>
          <w:b w:val="0"/>
          <w:bCs/>
          <w:sz w:val="24"/>
          <w:szCs w:val="24"/>
        </w:rPr>
        <w:t>7</w:t>
      </w:r>
      <w:r w:rsidRPr="000812F4">
        <w:rPr>
          <w:rFonts w:eastAsiaTheme="minorEastAsia"/>
          <w:b w:val="0"/>
          <w:bCs/>
          <w:sz w:val="24"/>
          <w:szCs w:val="24"/>
        </w:rPr>
        <w:t xml:space="preserve"> „</w:t>
      </w:r>
      <w:r>
        <w:rPr>
          <w:rFonts w:eastAsiaTheme="minorEastAsia"/>
          <w:b w:val="0"/>
          <w:bCs/>
          <w:sz w:val="24"/>
          <w:szCs w:val="24"/>
        </w:rPr>
        <w:t xml:space="preserve">zvýšit veřejné investice a </w:t>
      </w:r>
      <w:r w:rsidRPr="000812F4">
        <w:rPr>
          <w:rFonts w:eastAsiaTheme="minorEastAsia"/>
          <w:b w:val="0"/>
          <w:bCs/>
          <w:sz w:val="24"/>
          <w:szCs w:val="24"/>
        </w:rPr>
        <w:t>efektivitu správy zjednodušením a podporou spolupráce mezi správami obcí“.</w:t>
      </w:r>
    </w:p>
    <w:p w14:paraId="74491704" w14:textId="77777777" w:rsidR="006B3F44" w:rsidRPr="007D1469" w:rsidRDefault="006B3F44" w:rsidP="00133B6C">
      <w:pPr>
        <w:pStyle w:val="K-Nadpis2"/>
        <w:jc w:val="both"/>
        <w:rPr>
          <w:rFonts w:eastAsiaTheme="minorEastAsia"/>
          <w:b w:val="0"/>
          <w:bCs/>
          <w:sz w:val="24"/>
          <w:szCs w:val="24"/>
        </w:rPr>
      </w:pPr>
    </w:p>
    <w:p w14:paraId="27175BDA" w14:textId="0F6DADB8" w:rsidR="00133B6C" w:rsidRPr="008525E3" w:rsidRDefault="00133B6C" w:rsidP="000812F4">
      <w:pPr>
        <w:pStyle w:val="K-Nadpis2"/>
        <w:numPr>
          <w:ilvl w:val="0"/>
          <w:numId w:val="15"/>
        </w:numPr>
      </w:pPr>
      <w:bookmarkStart w:id="0" w:name="_Toc121488466"/>
      <w:r w:rsidRPr="008525E3">
        <w:t>Národní strategický kontext</w:t>
      </w:r>
      <w:bookmarkEnd w:id="0"/>
      <w:r w:rsidRPr="008525E3">
        <w:t xml:space="preserve">: </w:t>
      </w:r>
    </w:p>
    <w:p w14:paraId="462B8593" w14:textId="35AF31C3" w:rsidR="00133B6C" w:rsidRPr="007D1469" w:rsidRDefault="00133B6C" w:rsidP="00133B6C">
      <w:pPr>
        <w:pStyle w:val="K-Nadpis2"/>
        <w:jc w:val="both"/>
        <w:rPr>
          <w:rFonts w:eastAsiaTheme="minorEastAsia"/>
          <w:b w:val="0"/>
          <w:bCs/>
          <w:sz w:val="24"/>
          <w:szCs w:val="24"/>
        </w:rPr>
      </w:pPr>
      <w:r w:rsidRPr="007D1469">
        <w:rPr>
          <w:rFonts w:eastAsiaTheme="minorEastAsia"/>
          <w:b w:val="0"/>
          <w:bCs/>
          <w:sz w:val="24"/>
          <w:szCs w:val="24"/>
        </w:rPr>
        <w:t>Plánované opatření je v souladu s následujícími strategickými materiály tak, jak vyžaduje příloha č.</w:t>
      </w:r>
      <w:r w:rsidR="000812F4">
        <w:rPr>
          <w:rFonts w:eastAsiaTheme="minorEastAsia"/>
          <w:b w:val="0"/>
          <w:bCs/>
          <w:sz w:val="24"/>
          <w:szCs w:val="24"/>
        </w:rPr>
        <w:t xml:space="preserve"> </w:t>
      </w:r>
      <w:r w:rsidRPr="007D1469">
        <w:rPr>
          <w:rFonts w:eastAsiaTheme="minorEastAsia"/>
          <w:b w:val="0"/>
          <w:bCs/>
          <w:sz w:val="24"/>
          <w:szCs w:val="24"/>
        </w:rPr>
        <w:t>5</w:t>
      </w:r>
      <w:r w:rsidRPr="007D1469">
        <w:t xml:space="preserve"> </w:t>
      </w:r>
      <w:r w:rsidRPr="007D1469">
        <w:rPr>
          <w:rFonts w:eastAsiaTheme="minorEastAsia"/>
          <w:b w:val="0"/>
          <w:bCs/>
          <w:sz w:val="24"/>
          <w:szCs w:val="24"/>
        </w:rPr>
        <w:t>Návrhu nařízení o Evropském fondu a NRPP:</w:t>
      </w:r>
    </w:p>
    <w:p w14:paraId="0EB027E8" w14:textId="77777777" w:rsidR="00133B6C" w:rsidRPr="007D1469" w:rsidRDefault="00133B6C" w:rsidP="00133B6C">
      <w:pPr>
        <w:pStyle w:val="K-Nadpis2"/>
        <w:numPr>
          <w:ilvl w:val="0"/>
          <w:numId w:val="6"/>
        </w:numPr>
        <w:tabs>
          <w:tab w:val="num" w:pos="360"/>
        </w:tabs>
        <w:ind w:left="0" w:firstLine="0"/>
        <w:jc w:val="both"/>
        <w:rPr>
          <w:rFonts w:eastAsiaTheme="minorEastAsia"/>
          <w:b w:val="0"/>
          <w:bCs/>
          <w:sz w:val="24"/>
          <w:szCs w:val="24"/>
        </w:rPr>
      </w:pPr>
      <w:r w:rsidRPr="007D1469">
        <w:rPr>
          <w:rFonts w:eastAsiaTheme="minorEastAsia"/>
          <w:sz w:val="24"/>
          <w:szCs w:val="24"/>
        </w:rPr>
        <w:t>Fiskálně-strukturální plán ČR</w:t>
      </w:r>
      <w:r w:rsidRPr="007D1469">
        <w:rPr>
          <w:rFonts w:eastAsiaTheme="minorEastAsia"/>
          <w:b w:val="0"/>
          <w:bCs/>
          <w:sz w:val="24"/>
          <w:szCs w:val="24"/>
        </w:rPr>
        <w:t xml:space="preserve"> (zatím pouze pro období 2025–2028)</w:t>
      </w:r>
    </w:p>
    <w:p w14:paraId="16F7980C" w14:textId="50EC64B5" w:rsidR="00133B6C" w:rsidRPr="007D1469" w:rsidRDefault="000812F4" w:rsidP="000812F4">
      <w:pPr>
        <w:pStyle w:val="K-Nadpis2"/>
        <w:numPr>
          <w:ilvl w:val="1"/>
          <w:numId w:val="6"/>
        </w:numPr>
        <w:tabs>
          <w:tab w:val="num" w:pos="360"/>
        </w:tabs>
        <w:spacing w:after="120"/>
        <w:ind w:left="714" w:hanging="357"/>
        <w:jc w:val="both"/>
        <w:rPr>
          <w:rFonts w:eastAsiaTheme="minorEastAsia"/>
          <w:b w:val="0"/>
          <w:bCs/>
          <w:sz w:val="24"/>
          <w:szCs w:val="24"/>
        </w:rPr>
      </w:pPr>
      <w:r w:rsidRPr="000812F4">
        <w:rPr>
          <w:rFonts w:eastAsiaTheme="minorEastAsia"/>
          <w:b w:val="0"/>
          <w:bCs/>
          <w:sz w:val="24"/>
          <w:szCs w:val="24"/>
        </w:rPr>
        <w:t>Opatření rozvíjí cíl „Moderní veřejná správa, digitalizace“ plánu.</w:t>
      </w:r>
    </w:p>
    <w:p w14:paraId="136EEBF5" w14:textId="77777777" w:rsidR="000812F4" w:rsidRDefault="000812F4" w:rsidP="000812F4">
      <w:pPr>
        <w:pStyle w:val="K-Nadpis2"/>
        <w:numPr>
          <w:ilvl w:val="0"/>
          <w:numId w:val="6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Vnitrostátní plán ČR v oblasti energetiky a klimatu</w:t>
      </w:r>
    </w:p>
    <w:p w14:paraId="215EC848" w14:textId="77777777" w:rsidR="000812F4" w:rsidRDefault="000812F4" w:rsidP="000812F4">
      <w:pPr>
        <w:pStyle w:val="Odstavecseseznamem"/>
        <w:numPr>
          <w:ilvl w:val="1"/>
          <w:numId w:val="6"/>
        </w:numPr>
        <w:spacing w:line="292" w:lineRule="auto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Pro plánované opatření není relevantní.</w:t>
      </w:r>
    </w:p>
    <w:p w14:paraId="4C36476D" w14:textId="77777777" w:rsidR="000812F4" w:rsidRDefault="000812F4" w:rsidP="000812F4">
      <w:pPr>
        <w:pStyle w:val="Odstavecseseznamem"/>
        <w:numPr>
          <w:ilvl w:val="0"/>
          <w:numId w:val="6"/>
        </w:numPr>
        <w:spacing w:line="290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Národní plán na obnovu přírody (ještě není – očekává se 9/2026)</w:t>
      </w:r>
    </w:p>
    <w:p w14:paraId="595EEF32" w14:textId="77777777" w:rsidR="000812F4" w:rsidRDefault="000812F4" w:rsidP="000812F4">
      <w:pPr>
        <w:pStyle w:val="Odstavecseseznamem"/>
        <w:numPr>
          <w:ilvl w:val="1"/>
          <w:numId w:val="6"/>
        </w:numPr>
        <w:spacing w:line="290" w:lineRule="auto"/>
        <w:jc w:val="both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Pro plánované opatření není relevantní.</w:t>
      </w:r>
    </w:p>
    <w:p w14:paraId="2A0B3FC3" w14:textId="77777777" w:rsidR="000812F4" w:rsidRDefault="000812F4" w:rsidP="000812F4">
      <w:pPr>
        <w:pStyle w:val="K-Nadpis2"/>
        <w:numPr>
          <w:ilvl w:val="0"/>
          <w:numId w:val="6"/>
        </w:numPr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a další národní strategie:</w:t>
      </w:r>
    </w:p>
    <w:p w14:paraId="0C99D337" w14:textId="77777777" w:rsidR="000812F4" w:rsidRDefault="000812F4" w:rsidP="000812F4">
      <w:pPr>
        <w:jc w:val="both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Plánované opatření je v souladu s následujícími národními strategiemi:</w:t>
      </w:r>
    </w:p>
    <w:p w14:paraId="3631DD4E" w14:textId="6D1039DE" w:rsidR="00DE5FD8" w:rsidRPr="00DE5FD8" w:rsidRDefault="00DE5FD8" w:rsidP="00DE5FD8">
      <w:pPr>
        <w:pStyle w:val="K-Nadpis2"/>
        <w:numPr>
          <w:ilvl w:val="1"/>
          <w:numId w:val="6"/>
        </w:numPr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</w:pPr>
      <w:r w:rsidRPr="00DE5FD8"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  <w:lastRenderedPageBreak/>
        <w:t>Strategie regionálního rozvoje ČR 2021+</w:t>
      </w:r>
    </w:p>
    <w:p w14:paraId="3203DD24" w14:textId="38991440" w:rsidR="00DE5FD8" w:rsidRPr="00DE5FD8" w:rsidRDefault="00DE5FD8" w:rsidP="00DE5FD8">
      <w:pPr>
        <w:pStyle w:val="K-Nadpis2"/>
        <w:numPr>
          <w:ilvl w:val="1"/>
          <w:numId w:val="6"/>
        </w:numPr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</w:pPr>
      <w:r w:rsidRPr="00DE5FD8"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  <w:t>Strategie regionálního rozvoje ČR 2028+, aktuálně připravovaná (SRR 2028+)</w:t>
      </w:r>
    </w:p>
    <w:p w14:paraId="594785D1" w14:textId="768C2597" w:rsidR="00DE5FD8" w:rsidRPr="00DE5FD8" w:rsidRDefault="00DE5FD8" w:rsidP="00DE5FD8">
      <w:pPr>
        <w:pStyle w:val="K-Nadpis2"/>
        <w:numPr>
          <w:ilvl w:val="1"/>
          <w:numId w:val="6"/>
        </w:numPr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</w:pPr>
      <w:r w:rsidRPr="00DE5FD8"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  <w:t>Koncepce Klientsky orientovaná veřejná správa 2030.</w:t>
      </w:r>
    </w:p>
    <w:p w14:paraId="27E597AA" w14:textId="190DA3DD" w:rsidR="00DE5FD8" w:rsidRPr="00DE5FD8" w:rsidRDefault="00DE5FD8" w:rsidP="00DE5FD8">
      <w:pPr>
        <w:pStyle w:val="K-Nadpis2"/>
        <w:numPr>
          <w:ilvl w:val="1"/>
          <w:numId w:val="6"/>
        </w:numPr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</w:pPr>
      <w:r w:rsidRPr="00DE5FD8"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  <w:t>Hospodářská strategie Česko: Země pro budoucnost 2.0.</w:t>
      </w:r>
    </w:p>
    <w:p w14:paraId="2DF82E73" w14:textId="5191863C" w:rsidR="00DE5FD8" w:rsidRDefault="00DE5FD8" w:rsidP="00DE5FD8">
      <w:pPr>
        <w:pStyle w:val="K-Nadpis2"/>
        <w:numPr>
          <w:ilvl w:val="1"/>
          <w:numId w:val="6"/>
        </w:numPr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</w:pPr>
      <w:r w:rsidRPr="00DE5FD8"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  <w:t>Regionální partnerské plány (RPP), aktuálně připravované</w:t>
      </w:r>
    </w:p>
    <w:p w14:paraId="151495DF" w14:textId="77777777" w:rsidR="00DE5FD8" w:rsidRDefault="00DE5FD8" w:rsidP="00DE5FD8">
      <w:pPr>
        <w:pStyle w:val="K-Nadpis2"/>
        <w:keepNext w:val="0"/>
        <w:ind w:left="720"/>
        <w:rPr>
          <w:rFonts w:eastAsiaTheme="minorEastAsia"/>
          <w:b w:val="0"/>
          <w:bCs/>
          <w:color w:val="auto"/>
          <w:kern w:val="2"/>
          <w:sz w:val="24"/>
          <w:szCs w:val="24"/>
          <w14:ligatures w14:val="standardContextual"/>
        </w:rPr>
      </w:pPr>
    </w:p>
    <w:p w14:paraId="4E73B2C6" w14:textId="32F9422C" w:rsidR="00133B6C" w:rsidRPr="008525E3" w:rsidRDefault="00133B6C" w:rsidP="00DE5FD8">
      <w:pPr>
        <w:pStyle w:val="K-Nadpis2"/>
        <w:numPr>
          <w:ilvl w:val="0"/>
          <w:numId w:val="41"/>
        </w:numPr>
      </w:pPr>
      <w:r w:rsidRPr="008525E3">
        <w:t>Územní dimenze opatření</w:t>
      </w:r>
    </w:p>
    <w:p w14:paraId="67EFB6F8" w14:textId="2939538E" w:rsidR="00DE5FD8" w:rsidRDefault="00DE5FD8" w:rsidP="00DE5FD8">
      <w:pPr>
        <w:pStyle w:val="K-Nadpis2"/>
        <w:spacing w:after="240"/>
        <w:jc w:val="both"/>
        <w:rPr>
          <w:rFonts w:eastAsiaTheme="minorEastAsia"/>
          <w:b w:val="0"/>
          <w:bCs/>
          <w:sz w:val="24"/>
          <w:szCs w:val="24"/>
        </w:rPr>
      </w:pPr>
      <w:r w:rsidRPr="00DE5FD8">
        <w:rPr>
          <w:rFonts w:eastAsiaTheme="minorEastAsia"/>
          <w:b w:val="0"/>
          <w:bCs/>
          <w:sz w:val="24"/>
          <w:szCs w:val="24"/>
        </w:rPr>
        <w:t>Opatření má významnou územní dimenzi. Jde především o rozvoj společenství obcí, jejichž smyslem je výkon mikroregionálních kompetencí, které v současné době v ČR absentují. To umožní provést další decentralizaci a povede k faktickému posílení územní samosprávy. Plánovaný vznik nové sítě pověřených obecních úřadů (očekávaný počet je 700 – 800) má podstatnou územní dimenzi. Soustava nových POÚ bude tvořit nejnižší úroveň, na které bude vykonávána významnější část přenesené působnosti.</w:t>
      </w:r>
    </w:p>
    <w:p w14:paraId="5D6D4255" w14:textId="77777777" w:rsidR="006B3F44" w:rsidRDefault="006B3F44" w:rsidP="00DE5FD8">
      <w:pPr>
        <w:pStyle w:val="K-Nadpis2"/>
        <w:spacing w:after="240"/>
        <w:jc w:val="both"/>
        <w:rPr>
          <w:rFonts w:eastAsiaTheme="minorEastAsia"/>
          <w:b w:val="0"/>
          <w:bCs/>
          <w:sz w:val="24"/>
          <w:szCs w:val="24"/>
        </w:rPr>
      </w:pPr>
    </w:p>
    <w:p w14:paraId="15158E88" w14:textId="353A1A44" w:rsidR="00133B6C" w:rsidRPr="007D1469" w:rsidRDefault="00133B6C" w:rsidP="00DE5FD8">
      <w:pPr>
        <w:pStyle w:val="K-Nadpis2"/>
        <w:numPr>
          <w:ilvl w:val="0"/>
          <w:numId w:val="41"/>
        </w:numPr>
      </w:pPr>
      <w:bookmarkStart w:id="1" w:name="_Toc121488468"/>
      <w:r w:rsidRPr="007D1469">
        <w:t>Popis reforem a investic</w:t>
      </w:r>
      <w:bookmarkEnd w:id="1"/>
      <w:r w:rsidRPr="007D1469">
        <w:t xml:space="preserve"> v rámci opatření</w:t>
      </w:r>
    </w:p>
    <w:p w14:paraId="7709AE07" w14:textId="77777777" w:rsidR="00133B6C" w:rsidRPr="007D1469" w:rsidRDefault="00133B6C" w:rsidP="008525E3">
      <w:pPr>
        <w:pStyle w:val="K-Nadpis3"/>
      </w:pPr>
      <w:bookmarkStart w:id="2" w:name="_Toc121488469"/>
      <w:r w:rsidRPr="007D1469">
        <w:t xml:space="preserve">Popis reformy </w:t>
      </w:r>
      <w:bookmarkEnd w:id="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22"/>
        <w:gridCol w:w="6740"/>
      </w:tblGrid>
      <w:tr w:rsidR="00133B6C" w:rsidRPr="007D1469" w14:paraId="469D14DA" w14:textId="77777777" w:rsidTr="00FA6B4F">
        <w:tc>
          <w:tcPr>
            <w:tcW w:w="2322" w:type="dxa"/>
            <w:vAlign w:val="center"/>
          </w:tcPr>
          <w:p w14:paraId="6FBFF1B9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Reforma – název</w:t>
            </w:r>
          </w:p>
        </w:tc>
        <w:tc>
          <w:tcPr>
            <w:tcW w:w="6740" w:type="dxa"/>
            <w:vAlign w:val="center"/>
          </w:tcPr>
          <w:p w14:paraId="31A94A88" w14:textId="7D224167" w:rsidR="00133B6C" w:rsidRPr="007D1469" w:rsidRDefault="00DE5FD8" w:rsidP="00E57C43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výšení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role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společenství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obcí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v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území</w:t>
            </w:r>
          </w:p>
        </w:tc>
      </w:tr>
      <w:tr w:rsidR="00133B6C" w:rsidRPr="007D1469" w14:paraId="35C8317E" w14:textId="77777777" w:rsidTr="00FA6B4F">
        <w:tc>
          <w:tcPr>
            <w:tcW w:w="2322" w:type="dxa"/>
            <w:vAlign w:val="center"/>
          </w:tcPr>
          <w:p w14:paraId="1335DA0C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reformy</w:t>
            </w:r>
          </w:p>
        </w:tc>
        <w:tc>
          <w:tcPr>
            <w:tcW w:w="6740" w:type="dxa"/>
            <w:vAlign w:val="center"/>
          </w:tcPr>
          <w:p w14:paraId="76FD1DED" w14:textId="34A596D0" w:rsidR="00DE5FD8" w:rsidRPr="00DE5FD8" w:rsidRDefault="00DE5FD8" w:rsidP="00DE5FD8">
            <w:pPr>
              <w:jc w:val="both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Cílem reformy je vytvoření kompetenčních, ekonomických a legislativních podmínek, které povedou k prosazení institutu společenství obcí při</w:t>
            </w:r>
            <w:r w:rsidR="006B3F44"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zajišťování služeb veřejné správy, veřejných služeb v oblasti vzdělávání, sociálních služeb a sociální práce, zajištění bezpečnosti pro občany všech obcí na území ČR.</w:t>
            </w:r>
          </w:p>
          <w:p w14:paraId="6771FDF0" w14:textId="77777777" w:rsidR="00DE5FD8" w:rsidRPr="00DE5FD8" w:rsidRDefault="00DE5FD8" w:rsidP="00DE5FD8">
            <w:pPr>
              <w:jc w:val="both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Půjde zejména o: </w:t>
            </w:r>
          </w:p>
          <w:p w14:paraId="1B27CF4F" w14:textId="77777777" w:rsidR="00DE5FD8" w:rsidRPr="00DE5FD8" w:rsidRDefault="00DE5FD8" w:rsidP="00DE5FD8">
            <w:pPr>
              <w:pStyle w:val="Odstavecseseznamem"/>
              <w:numPr>
                <w:ilvl w:val="0"/>
                <w:numId w:val="4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Rekodifikaci právního institutu společenství obcí na verzi 2.0.</w:t>
            </w:r>
          </w:p>
          <w:p w14:paraId="6148CB7C" w14:textId="77777777" w:rsidR="00DE5FD8" w:rsidRPr="00DE5FD8" w:rsidRDefault="00DE5FD8" w:rsidP="00DE5FD8">
            <w:pPr>
              <w:pStyle w:val="Odstavecseseznamem"/>
              <w:numPr>
                <w:ilvl w:val="0"/>
                <w:numId w:val="4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Rozšíření úkolů pro společenství obcí v sektorových právních předpisech v samostatné působnosti (MV, MŠMT, MPSV, MŽP, MMR)</w:t>
            </w:r>
          </w:p>
          <w:p w14:paraId="40B34052" w14:textId="77777777" w:rsidR="00DE5FD8" w:rsidRPr="00DE5FD8" w:rsidRDefault="00DE5FD8" w:rsidP="00DE5FD8">
            <w:pPr>
              <w:pStyle w:val="Odstavecseseznamem"/>
              <w:numPr>
                <w:ilvl w:val="0"/>
                <w:numId w:val="4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Nastavení (spolu)financování společenství obcí z národních zdrojů (např. RUD – zákon č. 243/2000 Sb., o rozpočtovém určení výnosů některých daní územním samosprávným celkům a některým státním fondům)</w:t>
            </w:r>
          </w:p>
          <w:p w14:paraId="37B74F53" w14:textId="77777777" w:rsidR="00DE5FD8" w:rsidRPr="00DE5FD8" w:rsidRDefault="00DE5FD8" w:rsidP="00DE5FD8">
            <w:pPr>
              <w:pStyle w:val="Odstavecseseznamem"/>
              <w:numPr>
                <w:ilvl w:val="0"/>
                <w:numId w:val="4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Nastavení legislativy pro vznik regionálních fondů a preferování společenství obcí v investiční politice</w:t>
            </w:r>
          </w:p>
          <w:p w14:paraId="0E6AEC36" w14:textId="77777777" w:rsidR="00DE5FD8" w:rsidRPr="00DE5FD8" w:rsidRDefault="00DE5FD8" w:rsidP="00DE5FD8">
            <w:pPr>
              <w:pStyle w:val="Odstavecseseznamem"/>
              <w:numPr>
                <w:ilvl w:val="0"/>
                <w:numId w:val="4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Definování a právní zakotvení nástrojů MV k řízení a provádění metodického vedení, monitoringu činnosti, řízení kvality apod.</w:t>
            </w:r>
          </w:p>
          <w:p w14:paraId="79FE8F31" w14:textId="5B207163" w:rsidR="00133B6C" w:rsidRPr="00DE5FD8" w:rsidRDefault="00DE5FD8" w:rsidP="00DE5FD8">
            <w:pPr>
              <w:pStyle w:val="Odstavecseseznamem"/>
              <w:numPr>
                <w:ilvl w:val="0"/>
                <w:numId w:val="43"/>
              </w:numPr>
              <w:spacing w:after="200" w:line="276" w:lineRule="auto"/>
              <w:ind w:left="690"/>
              <w:jc w:val="both"/>
            </w:pP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Metodickou a finanční podporu při vzniku společenství obcí a</w:t>
            </w:r>
            <w:r w:rsidR="006B3F44"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při</w:t>
            </w:r>
            <w:r w:rsidR="006B3F44"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jejich fungování – nastavení metodických kapacit v</w:t>
            </w:r>
            <w:r w:rsidR="006B3F44"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  <w:r w:rsidRPr="00DE5FD8">
              <w:rPr>
                <w:rFonts w:ascii="Times New Roman" w:hAnsi="Times New Roman" w:cs="Times New Roman"/>
                <w:kern w:val="2"/>
                <w14:ligatures w14:val="standardContextual"/>
              </w:rPr>
              <w:t>kompetenci MV a dotačního titulu MV.</w:t>
            </w:r>
          </w:p>
        </w:tc>
      </w:tr>
      <w:tr w:rsidR="00133B6C" w:rsidRPr="007D1469" w14:paraId="3DEB6C6A" w14:textId="77777777" w:rsidTr="00FA6B4F">
        <w:tc>
          <w:tcPr>
            <w:tcW w:w="2322" w:type="dxa"/>
            <w:vAlign w:val="center"/>
          </w:tcPr>
          <w:p w14:paraId="5C1F732E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6740" w:type="dxa"/>
            <w:vAlign w:val="center"/>
          </w:tcPr>
          <w:p w14:paraId="3D92A5B2" w14:textId="1C9A6E08" w:rsidR="00133B6C" w:rsidRPr="007D146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2457FB1D" w14:textId="77777777" w:rsidTr="00FA6B4F">
        <w:tc>
          <w:tcPr>
            <w:tcW w:w="2322" w:type="dxa"/>
            <w:vAlign w:val="center"/>
          </w:tcPr>
          <w:p w14:paraId="0BAAF4AE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6740" w:type="dxa"/>
            <w:vAlign w:val="center"/>
          </w:tcPr>
          <w:p w14:paraId="38796657" w14:textId="5D6BC39F" w:rsidR="00133B6C" w:rsidRPr="007D146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20</w:t>
            </w:r>
            <w:r w:rsidR="00DE5FD8">
              <w:rPr>
                <w:rFonts w:ascii="Times New Roman" w:eastAsiaTheme="minorEastAsia" w:hAnsi="Times New Roman" w:cs="Times New Roman"/>
                <w:iCs/>
              </w:rPr>
              <w:t>28-2034</w:t>
            </w:r>
          </w:p>
        </w:tc>
      </w:tr>
    </w:tbl>
    <w:p w14:paraId="3BABA547" w14:textId="77777777" w:rsidR="00133B6C" w:rsidRPr="007D1469" w:rsidRDefault="00133B6C" w:rsidP="00133B6C">
      <w:pPr>
        <w:pStyle w:val="K-Nadpis2"/>
        <w:rPr>
          <w:rFonts w:eastAsiaTheme="minorEastAsi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31"/>
        <w:gridCol w:w="6731"/>
      </w:tblGrid>
      <w:tr w:rsidR="00133B6C" w:rsidRPr="007D1469" w14:paraId="2119EA7A" w14:textId="77777777" w:rsidTr="00E57C43">
        <w:tc>
          <w:tcPr>
            <w:tcW w:w="2405" w:type="dxa"/>
            <w:vAlign w:val="center"/>
          </w:tcPr>
          <w:p w14:paraId="42F06CFC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Reforma – název</w:t>
            </w:r>
          </w:p>
        </w:tc>
        <w:tc>
          <w:tcPr>
            <w:tcW w:w="7223" w:type="dxa"/>
            <w:vAlign w:val="center"/>
          </w:tcPr>
          <w:p w14:paraId="1C91D15F" w14:textId="55E1FE14" w:rsidR="00133B6C" w:rsidRPr="007D1469" w:rsidRDefault="00DE5FD8" w:rsidP="00E57C43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znik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nové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soustavy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pověřených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obecních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úřadů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a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další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kompetenční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změny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na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úrovni</w:t>
            </w:r>
            <w:r w:rsidRPr="00DE5FD8">
              <w:rPr>
                <w:rFonts w:ascii="Times New Roman" w:hAnsi="Times New Roman" w:cs="Times New Roman"/>
                <w:b/>
                <w:bCs/>
                <w:iCs/>
              </w:rPr>
              <w:t xml:space="preserve"> ÚSC</w:t>
            </w:r>
          </w:p>
        </w:tc>
      </w:tr>
      <w:tr w:rsidR="00133B6C" w:rsidRPr="007D1469" w14:paraId="0283991E" w14:textId="77777777" w:rsidTr="00E57C43">
        <w:tc>
          <w:tcPr>
            <w:tcW w:w="2405" w:type="dxa"/>
            <w:vAlign w:val="center"/>
          </w:tcPr>
          <w:p w14:paraId="7A45104D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Cíl a popis reformy</w:t>
            </w:r>
          </w:p>
        </w:tc>
        <w:tc>
          <w:tcPr>
            <w:tcW w:w="7223" w:type="dxa"/>
            <w:vAlign w:val="center"/>
          </w:tcPr>
          <w:p w14:paraId="1F2D670E" w14:textId="63AEC7BE" w:rsidR="00DE5FD8" w:rsidRPr="00DE5FD8" w:rsidRDefault="00DE5FD8" w:rsidP="00DE5FD8">
            <w:pPr>
              <w:pStyle w:val="Normln1"/>
              <w:spacing w:before="120"/>
              <w:jc w:val="both"/>
              <w:rPr>
                <w:rFonts w:ascii="Times New Roman" w:hAnsi="Times New Roman"/>
              </w:rPr>
            </w:pPr>
            <w:r w:rsidRPr="00DE5FD8">
              <w:rPr>
                <w:rFonts w:ascii="Times New Roman" w:hAnsi="Times New Roman"/>
              </w:rPr>
              <w:t>Cílem reformy je vznik nové soustavy pověřených obecních úřadů. Tato soustava sníží administrativní zátěž malých obcí spojenou s výkonem přenesené působnosti, neboť tyto obce budou vykonávat jen zbytkovou část přenesené působnosti (např. v oblasti správy voleb). Zároveň bude v</w:t>
            </w:r>
            <w:r w:rsidR="006B3F44">
              <w:rPr>
                <w:rFonts w:ascii="Times New Roman" w:hAnsi="Times New Roman"/>
              </w:rPr>
              <w:t> </w:t>
            </w:r>
            <w:r w:rsidRPr="00DE5FD8">
              <w:rPr>
                <w:rFonts w:ascii="Times New Roman" w:hAnsi="Times New Roman"/>
              </w:rPr>
              <w:t xml:space="preserve">této soustavě lépe využit potenciál větších obcí pro systematický výkon přenesené působnosti. </w:t>
            </w:r>
          </w:p>
          <w:p w14:paraId="2BD735EA" w14:textId="626DAE5A" w:rsidR="00DE5FD8" w:rsidRPr="00DE5FD8" w:rsidRDefault="00DE5FD8" w:rsidP="00DE5FD8">
            <w:pPr>
              <w:pStyle w:val="Normln1"/>
              <w:spacing w:before="120"/>
              <w:jc w:val="both"/>
              <w:rPr>
                <w:rFonts w:ascii="Times New Roman" w:hAnsi="Times New Roman"/>
              </w:rPr>
            </w:pPr>
            <w:r w:rsidRPr="00DE5FD8">
              <w:rPr>
                <w:rFonts w:ascii="Times New Roman" w:hAnsi="Times New Roman"/>
              </w:rPr>
              <w:t>Dílčím cílem reformy je snížení počtu veřejnoprávních smluv, jejichž počet činí přes 8 000. Vzhledem k tomu, že malé obce již nebudou v</w:t>
            </w:r>
            <w:r w:rsidR="006B3F44">
              <w:rPr>
                <w:rFonts w:ascii="Times New Roman" w:hAnsi="Times New Roman"/>
              </w:rPr>
              <w:t> </w:t>
            </w:r>
            <w:r w:rsidRPr="00DE5FD8">
              <w:rPr>
                <w:rFonts w:ascii="Times New Roman" w:hAnsi="Times New Roman"/>
              </w:rPr>
              <w:t xml:space="preserve">přenesené působnosti vykonávat kompetence, které v současnosti vykonávají, zaniknou tím i zmíněné veřejnoprávní smlouvy. </w:t>
            </w:r>
          </w:p>
          <w:p w14:paraId="468F4CD6" w14:textId="7A3C23D4" w:rsidR="00133B6C" w:rsidRPr="007D1469" w:rsidRDefault="00DE5FD8" w:rsidP="00DE5FD8">
            <w:pPr>
              <w:pStyle w:val="Normln1"/>
              <w:spacing w:before="120"/>
              <w:jc w:val="both"/>
              <w:rPr>
                <w:rFonts w:ascii="Times New Roman" w:hAnsi="Times New Roman"/>
                <w:iCs/>
              </w:rPr>
            </w:pPr>
            <w:r w:rsidRPr="00DE5FD8">
              <w:rPr>
                <w:rFonts w:ascii="Times New Roman" w:hAnsi="Times New Roman"/>
              </w:rPr>
              <w:t>Výstupem reformy bude přijetí zákona, který upraví vznik nové soustavy pověřených obecních úřadů a další kompetenční změny na úrovní obcí, tj. přesuny vybraných kompetencí na ORP, resp. do samostatné působnosti.</w:t>
            </w:r>
          </w:p>
        </w:tc>
      </w:tr>
      <w:tr w:rsidR="00133B6C" w:rsidRPr="007D1469" w14:paraId="643BAFF5" w14:textId="77777777" w:rsidTr="00E57C43">
        <w:tc>
          <w:tcPr>
            <w:tcW w:w="2405" w:type="dxa"/>
            <w:vAlign w:val="center"/>
          </w:tcPr>
          <w:p w14:paraId="0D95D28B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Odhadované náklady </w:t>
            </w:r>
          </w:p>
        </w:tc>
        <w:tc>
          <w:tcPr>
            <w:tcW w:w="7223" w:type="dxa"/>
            <w:vAlign w:val="center"/>
          </w:tcPr>
          <w:p w14:paraId="47BACC48" w14:textId="6DB5A392" w:rsidR="00133B6C" w:rsidRPr="007D1469" w:rsidRDefault="00FA6B4F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Bude doplněno</w:t>
            </w:r>
          </w:p>
        </w:tc>
      </w:tr>
      <w:tr w:rsidR="00133B6C" w:rsidRPr="007D1469" w14:paraId="6AB92830" w14:textId="77777777" w:rsidTr="00E57C43">
        <w:tc>
          <w:tcPr>
            <w:tcW w:w="2405" w:type="dxa"/>
            <w:vAlign w:val="center"/>
          </w:tcPr>
          <w:p w14:paraId="60DA46FC" w14:textId="77777777" w:rsidR="00133B6C" w:rsidRPr="007D1469" w:rsidRDefault="00133B6C" w:rsidP="00E57C43">
            <w:pP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7D1469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Doba implementace</w:t>
            </w:r>
          </w:p>
        </w:tc>
        <w:tc>
          <w:tcPr>
            <w:tcW w:w="7223" w:type="dxa"/>
            <w:vAlign w:val="center"/>
          </w:tcPr>
          <w:p w14:paraId="30E20A7D" w14:textId="017FF003" w:rsidR="00133B6C" w:rsidRPr="007D1469" w:rsidRDefault="00DE5FD8" w:rsidP="00E57C4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Theme="minorEastAsia" w:hAnsi="Times New Roman" w:cs="Times New Roman"/>
                <w:iCs/>
              </w:rPr>
            </w:pPr>
            <w:r>
              <w:rPr>
                <w:rFonts w:ascii="Times New Roman" w:eastAsiaTheme="minorEastAsia" w:hAnsi="Times New Roman" w:cs="Times New Roman"/>
                <w:iCs/>
              </w:rPr>
              <w:t>2028-2032</w:t>
            </w:r>
          </w:p>
        </w:tc>
      </w:tr>
    </w:tbl>
    <w:p w14:paraId="70C0AA27" w14:textId="77777777" w:rsidR="00AB0286" w:rsidRDefault="00AB0286" w:rsidP="00DE5FD8">
      <w:pPr>
        <w:pStyle w:val="K-Nadpis3"/>
        <w:spacing w:before="120" w:after="0"/>
      </w:pPr>
    </w:p>
    <w:sectPr w:rsidR="00AB0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E8B92" w14:textId="77777777" w:rsidR="0053237A" w:rsidRDefault="0053237A" w:rsidP="00AB0286">
      <w:pPr>
        <w:spacing w:after="0" w:line="240" w:lineRule="auto"/>
      </w:pPr>
      <w:r>
        <w:separator/>
      </w:r>
    </w:p>
  </w:endnote>
  <w:endnote w:type="continuationSeparator" w:id="0">
    <w:p w14:paraId="1E53E976" w14:textId="77777777" w:rsidR="0053237A" w:rsidRDefault="0053237A" w:rsidP="00AB0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167BF" w14:textId="77777777" w:rsidR="0053237A" w:rsidRDefault="0053237A" w:rsidP="00AB0286">
      <w:pPr>
        <w:spacing w:after="0" w:line="240" w:lineRule="auto"/>
      </w:pPr>
      <w:r>
        <w:separator/>
      </w:r>
    </w:p>
  </w:footnote>
  <w:footnote w:type="continuationSeparator" w:id="0">
    <w:p w14:paraId="1F9FA58B" w14:textId="77777777" w:rsidR="0053237A" w:rsidRDefault="0053237A" w:rsidP="00AB0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68A1"/>
    <w:multiLevelType w:val="hybridMultilevel"/>
    <w:tmpl w:val="51D6E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B3B66"/>
    <w:multiLevelType w:val="hybridMultilevel"/>
    <w:tmpl w:val="DF7AC89A"/>
    <w:lvl w:ilvl="0" w:tplc="AB5A3366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C6483"/>
    <w:multiLevelType w:val="hybridMultilevel"/>
    <w:tmpl w:val="505AD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A105D"/>
    <w:multiLevelType w:val="hybridMultilevel"/>
    <w:tmpl w:val="D2CA501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</w:abstractNum>
  <w:abstractNum w:abstractNumId="4" w15:restartNumberingAfterBreak="0">
    <w:nsid w:val="16F021E2"/>
    <w:multiLevelType w:val="hybridMultilevel"/>
    <w:tmpl w:val="3B4C60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61EF0"/>
    <w:multiLevelType w:val="hybridMultilevel"/>
    <w:tmpl w:val="3A0E831A"/>
    <w:lvl w:ilvl="0" w:tplc="0CC41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04A3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48C9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16E6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146D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D66D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0A47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CE3D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3088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AF5CDE"/>
    <w:multiLevelType w:val="multilevel"/>
    <w:tmpl w:val="DFFC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B87E7E"/>
    <w:multiLevelType w:val="hybridMultilevel"/>
    <w:tmpl w:val="51D6E868"/>
    <w:lvl w:ilvl="0" w:tplc="49907B2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77103"/>
    <w:multiLevelType w:val="hybridMultilevel"/>
    <w:tmpl w:val="BF84A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02735"/>
    <w:multiLevelType w:val="multilevel"/>
    <w:tmpl w:val="BB5C3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9B3ABC"/>
    <w:multiLevelType w:val="hybridMultilevel"/>
    <w:tmpl w:val="CA3CE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D1AF2"/>
    <w:multiLevelType w:val="hybridMultilevel"/>
    <w:tmpl w:val="1242B9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11E4A"/>
    <w:multiLevelType w:val="hybridMultilevel"/>
    <w:tmpl w:val="5C64CA9A"/>
    <w:lvl w:ilvl="0" w:tplc="53C624F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771B6"/>
    <w:multiLevelType w:val="hybridMultilevel"/>
    <w:tmpl w:val="F956FFA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41F52"/>
    <w:multiLevelType w:val="hybridMultilevel"/>
    <w:tmpl w:val="7570EC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24E66"/>
    <w:multiLevelType w:val="hybridMultilevel"/>
    <w:tmpl w:val="A6A44A2A"/>
    <w:lvl w:ilvl="0" w:tplc="B4165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BC25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9E82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8010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E54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A91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EA2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C2DA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8472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9A3961"/>
    <w:multiLevelType w:val="hybridMultilevel"/>
    <w:tmpl w:val="95B4AF24"/>
    <w:lvl w:ilvl="0" w:tplc="040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F6AD0"/>
    <w:multiLevelType w:val="multilevel"/>
    <w:tmpl w:val="1DEE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732D42"/>
    <w:multiLevelType w:val="hybridMultilevel"/>
    <w:tmpl w:val="CE94A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A392D"/>
    <w:multiLevelType w:val="hybridMultilevel"/>
    <w:tmpl w:val="6E541F0C"/>
    <w:lvl w:ilvl="0" w:tplc="391AE4E2">
      <w:start w:val="202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07A12"/>
    <w:multiLevelType w:val="hybridMultilevel"/>
    <w:tmpl w:val="D4A66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CD7CCE"/>
    <w:multiLevelType w:val="hybridMultilevel"/>
    <w:tmpl w:val="6B5AB404"/>
    <w:lvl w:ilvl="0" w:tplc="6E5E76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20B0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166D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BC93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68CB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9EC2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2C57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FC99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D808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B73891"/>
    <w:multiLevelType w:val="hybridMultilevel"/>
    <w:tmpl w:val="86BE8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B41226"/>
    <w:multiLevelType w:val="hybridMultilevel"/>
    <w:tmpl w:val="B8FC1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0E0F1A"/>
    <w:multiLevelType w:val="hybridMultilevel"/>
    <w:tmpl w:val="650ABA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9B09FD"/>
    <w:multiLevelType w:val="hybridMultilevel"/>
    <w:tmpl w:val="E36E74D4"/>
    <w:lvl w:ilvl="0" w:tplc="493ABFAC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471F4"/>
    <w:multiLevelType w:val="hybridMultilevel"/>
    <w:tmpl w:val="EC168602"/>
    <w:lvl w:ilvl="0" w:tplc="74ECF4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8C24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FEC7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3874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B425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729E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C2D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DC86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D4C9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783AB6"/>
    <w:multiLevelType w:val="multilevel"/>
    <w:tmpl w:val="2176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E74ECF"/>
    <w:multiLevelType w:val="hybridMultilevel"/>
    <w:tmpl w:val="697E8BBA"/>
    <w:lvl w:ilvl="0" w:tplc="89723D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6A440F"/>
    <w:multiLevelType w:val="hybridMultilevel"/>
    <w:tmpl w:val="55D07848"/>
    <w:lvl w:ilvl="0" w:tplc="EC286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664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B4D0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68F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982B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18E9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C006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B247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E0CB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94090E"/>
    <w:multiLevelType w:val="hybridMultilevel"/>
    <w:tmpl w:val="1ADA914C"/>
    <w:lvl w:ilvl="0" w:tplc="71E6FD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391AE4E2">
      <w:start w:val="202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2" w:tplc="040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C51DE"/>
    <w:multiLevelType w:val="multilevel"/>
    <w:tmpl w:val="1EB6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F137B3"/>
    <w:multiLevelType w:val="hybridMultilevel"/>
    <w:tmpl w:val="11E26C1E"/>
    <w:lvl w:ilvl="0" w:tplc="7E227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6E36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EEB2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90B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50DE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4ACE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BEE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005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304B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2212A4"/>
    <w:multiLevelType w:val="hybridMultilevel"/>
    <w:tmpl w:val="5234F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36503"/>
    <w:multiLevelType w:val="hybridMultilevel"/>
    <w:tmpl w:val="B7583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59249F"/>
    <w:multiLevelType w:val="hybridMultilevel"/>
    <w:tmpl w:val="348084A8"/>
    <w:lvl w:ilvl="0" w:tplc="A6E8B8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F61A6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1866D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7CBF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2A3A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5C47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8697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308E3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7822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697062"/>
    <w:multiLevelType w:val="hybridMultilevel"/>
    <w:tmpl w:val="73ECA2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A60433"/>
    <w:multiLevelType w:val="multilevel"/>
    <w:tmpl w:val="A200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CB4320"/>
    <w:multiLevelType w:val="hybridMultilevel"/>
    <w:tmpl w:val="E3F85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9F5C2C"/>
    <w:multiLevelType w:val="multilevel"/>
    <w:tmpl w:val="7870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8582220">
    <w:abstractNumId w:val="1"/>
  </w:num>
  <w:num w:numId="2" w16cid:durableId="498346322">
    <w:abstractNumId w:val="16"/>
  </w:num>
  <w:num w:numId="3" w16cid:durableId="1314024803">
    <w:abstractNumId w:val="24"/>
  </w:num>
  <w:num w:numId="4" w16cid:durableId="2139713094">
    <w:abstractNumId w:val="19"/>
  </w:num>
  <w:num w:numId="5" w16cid:durableId="836119407">
    <w:abstractNumId w:val="7"/>
  </w:num>
  <w:num w:numId="6" w16cid:durableId="868682314">
    <w:abstractNumId w:val="30"/>
  </w:num>
  <w:num w:numId="7" w16cid:durableId="1237589881">
    <w:abstractNumId w:val="12"/>
  </w:num>
  <w:num w:numId="8" w16cid:durableId="888959723">
    <w:abstractNumId w:val="20"/>
  </w:num>
  <w:num w:numId="9" w16cid:durableId="425997668">
    <w:abstractNumId w:val="4"/>
  </w:num>
  <w:num w:numId="10" w16cid:durableId="438764043">
    <w:abstractNumId w:val="28"/>
  </w:num>
  <w:num w:numId="11" w16cid:durableId="1355035050">
    <w:abstractNumId w:val="3"/>
  </w:num>
  <w:num w:numId="12" w16cid:durableId="41951078">
    <w:abstractNumId w:val="14"/>
  </w:num>
  <w:num w:numId="13" w16cid:durableId="1084184418">
    <w:abstractNumId w:val="0"/>
  </w:num>
  <w:num w:numId="14" w16cid:durableId="1529218524">
    <w:abstractNumId w:val="29"/>
  </w:num>
  <w:num w:numId="15" w16cid:durableId="1470247177">
    <w:abstractNumId w:val="32"/>
  </w:num>
  <w:num w:numId="16" w16cid:durableId="1317150929">
    <w:abstractNumId w:val="15"/>
  </w:num>
  <w:num w:numId="17" w16cid:durableId="144974240">
    <w:abstractNumId w:val="21"/>
  </w:num>
  <w:num w:numId="18" w16cid:durableId="1281305061">
    <w:abstractNumId w:val="5"/>
  </w:num>
  <w:num w:numId="19" w16cid:durableId="808938915">
    <w:abstractNumId w:val="35"/>
  </w:num>
  <w:num w:numId="20" w16cid:durableId="413549180">
    <w:abstractNumId w:val="13"/>
  </w:num>
  <w:num w:numId="21" w16cid:durableId="19772525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45014367">
    <w:abstractNumId w:val="6"/>
  </w:num>
  <w:num w:numId="23" w16cid:durableId="691419585">
    <w:abstractNumId w:val="27"/>
  </w:num>
  <w:num w:numId="24" w16cid:durableId="574708708">
    <w:abstractNumId w:val="9"/>
  </w:num>
  <w:num w:numId="25" w16cid:durableId="1416825122">
    <w:abstractNumId w:val="8"/>
  </w:num>
  <w:num w:numId="26" w16cid:durableId="15328391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18475999">
    <w:abstractNumId w:val="22"/>
  </w:num>
  <w:num w:numId="28" w16cid:durableId="1808232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0977983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2113864567">
    <w:abstractNumId w:val="23"/>
  </w:num>
  <w:num w:numId="31" w16cid:durableId="792938460">
    <w:abstractNumId w:val="34"/>
  </w:num>
  <w:num w:numId="32" w16cid:durableId="1657805046">
    <w:abstractNumId w:val="18"/>
  </w:num>
  <w:num w:numId="33" w16cid:durableId="1833793393">
    <w:abstractNumId w:val="38"/>
  </w:num>
  <w:num w:numId="34" w16cid:durableId="1797291405">
    <w:abstractNumId w:val="26"/>
  </w:num>
  <w:num w:numId="35" w16cid:durableId="1550145162">
    <w:abstractNumId w:val="33"/>
  </w:num>
  <w:num w:numId="36" w16cid:durableId="151333462">
    <w:abstractNumId w:val="39"/>
  </w:num>
  <w:num w:numId="37" w16cid:durableId="1614170509">
    <w:abstractNumId w:val="17"/>
  </w:num>
  <w:num w:numId="38" w16cid:durableId="733283864">
    <w:abstractNumId w:val="37"/>
  </w:num>
  <w:num w:numId="39" w16cid:durableId="601423915">
    <w:abstractNumId w:val="2"/>
  </w:num>
  <w:num w:numId="40" w16cid:durableId="1620260989">
    <w:abstractNumId w:val="3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93219211">
    <w:abstractNumId w:val="25"/>
  </w:num>
  <w:num w:numId="42" w16cid:durableId="10300749">
    <w:abstractNumId w:val="36"/>
  </w:num>
  <w:num w:numId="43" w16cid:durableId="589434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6C"/>
    <w:rsid w:val="0001556D"/>
    <w:rsid w:val="00033A26"/>
    <w:rsid w:val="000812F4"/>
    <w:rsid w:val="00096F48"/>
    <w:rsid w:val="00133B6C"/>
    <w:rsid w:val="001401AB"/>
    <w:rsid w:val="00175138"/>
    <w:rsid w:val="002410C1"/>
    <w:rsid w:val="00275506"/>
    <w:rsid w:val="00282C5D"/>
    <w:rsid w:val="002D105E"/>
    <w:rsid w:val="002E6361"/>
    <w:rsid w:val="00361195"/>
    <w:rsid w:val="003A43BE"/>
    <w:rsid w:val="003C0DAC"/>
    <w:rsid w:val="003F0FCA"/>
    <w:rsid w:val="00400F6C"/>
    <w:rsid w:val="00405433"/>
    <w:rsid w:val="00431EA9"/>
    <w:rsid w:val="00484B44"/>
    <w:rsid w:val="004855B5"/>
    <w:rsid w:val="00496286"/>
    <w:rsid w:val="004A0444"/>
    <w:rsid w:val="004A0A4E"/>
    <w:rsid w:val="004A6AFE"/>
    <w:rsid w:val="004B3EF6"/>
    <w:rsid w:val="004F663B"/>
    <w:rsid w:val="0053237A"/>
    <w:rsid w:val="00533EF6"/>
    <w:rsid w:val="005438C2"/>
    <w:rsid w:val="005608EF"/>
    <w:rsid w:val="00561A58"/>
    <w:rsid w:val="00586D76"/>
    <w:rsid w:val="005B51AA"/>
    <w:rsid w:val="005C73FC"/>
    <w:rsid w:val="00643FD1"/>
    <w:rsid w:val="00651815"/>
    <w:rsid w:val="006B3F44"/>
    <w:rsid w:val="006C0BC4"/>
    <w:rsid w:val="006C5167"/>
    <w:rsid w:val="006F15D1"/>
    <w:rsid w:val="00731F6A"/>
    <w:rsid w:val="00745F97"/>
    <w:rsid w:val="0077239E"/>
    <w:rsid w:val="00774598"/>
    <w:rsid w:val="00775576"/>
    <w:rsid w:val="007B6AD7"/>
    <w:rsid w:val="00800425"/>
    <w:rsid w:val="008502E0"/>
    <w:rsid w:val="008525E3"/>
    <w:rsid w:val="008607DE"/>
    <w:rsid w:val="008935B7"/>
    <w:rsid w:val="008A1267"/>
    <w:rsid w:val="008F1924"/>
    <w:rsid w:val="00925D8B"/>
    <w:rsid w:val="00961FF2"/>
    <w:rsid w:val="009E1B5C"/>
    <w:rsid w:val="009E1C3D"/>
    <w:rsid w:val="009F48EB"/>
    <w:rsid w:val="00A1272E"/>
    <w:rsid w:val="00AB0286"/>
    <w:rsid w:val="00AC2C20"/>
    <w:rsid w:val="00B46748"/>
    <w:rsid w:val="00B72025"/>
    <w:rsid w:val="00C13416"/>
    <w:rsid w:val="00C40FD4"/>
    <w:rsid w:val="00C8518E"/>
    <w:rsid w:val="00CE2AB4"/>
    <w:rsid w:val="00D25DA8"/>
    <w:rsid w:val="00D47F47"/>
    <w:rsid w:val="00D5426D"/>
    <w:rsid w:val="00D77056"/>
    <w:rsid w:val="00DB376A"/>
    <w:rsid w:val="00DE55BC"/>
    <w:rsid w:val="00DE5FD8"/>
    <w:rsid w:val="00DF3179"/>
    <w:rsid w:val="00E12DB8"/>
    <w:rsid w:val="00E26160"/>
    <w:rsid w:val="00E274C5"/>
    <w:rsid w:val="00E43C04"/>
    <w:rsid w:val="00E51F18"/>
    <w:rsid w:val="00E74F45"/>
    <w:rsid w:val="00EC0966"/>
    <w:rsid w:val="00EE6D6C"/>
    <w:rsid w:val="00F50A84"/>
    <w:rsid w:val="00F93285"/>
    <w:rsid w:val="00F95981"/>
    <w:rsid w:val="00FA6B4F"/>
    <w:rsid w:val="00FD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D5408"/>
  <w15:chartTrackingRefBased/>
  <w15:docId w15:val="{5387A48E-860E-4508-9034-05ED0F93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33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3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3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3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3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3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3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3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3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3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3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3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3B6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3B6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3B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3B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3B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3B6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33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33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33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33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33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33B6C"/>
    <w:rPr>
      <w:i/>
      <w:iCs/>
      <w:color w:val="404040" w:themeColor="text1" w:themeTint="BF"/>
    </w:rPr>
  </w:style>
  <w:style w:type="paragraph" w:styleId="Odstavecseseznamem">
    <w:name w:val="List Paragraph"/>
    <w:aliases w:val="Odstavec_muj,Nad,Odstavec cíl se seznamem,Odstavec se seznamem5,Odrážky,Obrázek,_Odstavec se seznamem,Seznam - odrážky,List Paragraph compact,Normal bullet 2,Paragraphe de liste 2,Reference list,Bullet list,Paragraph,List Paragraph"/>
    <w:basedOn w:val="Normln"/>
    <w:link w:val="OdstavecseseznamemChar"/>
    <w:uiPriority w:val="34"/>
    <w:qFormat/>
    <w:rsid w:val="00133B6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33B6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3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3B6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33B6C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aliases w:val="Odstavec_muj Char,Nad Char,Odstavec cíl se seznamem Char,Odstavec se seznamem5 Char,Odrážky Char,Obrázek Char,_Odstavec se seznamem Char,Seznam - odrážky Char,List Paragraph compact Char,Normal bullet 2 Char,Reference list Char"/>
    <w:link w:val="Odstavecseseznamem"/>
    <w:uiPriority w:val="34"/>
    <w:qFormat/>
    <w:locked/>
    <w:rsid w:val="00133B6C"/>
  </w:style>
  <w:style w:type="paragraph" w:customStyle="1" w:styleId="K-Nadpis1">
    <w:name w:val="K-Nadpis1"/>
    <w:basedOn w:val="Nadpis1"/>
    <w:link w:val="K-Nadpis1Char"/>
    <w:qFormat/>
    <w:rsid w:val="00133B6C"/>
    <w:pPr>
      <w:spacing w:before="160" w:after="0" w:line="293" w:lineRule="auto"/>
    </w:pPr>
    <w:rPr>
      <w:rFonts w:ascii="Times New Roman" w:hAnsi="Times New Roman" w:cs="Times New Roman"/>
      <w:b/>
      <w:color w:val="000000" w:themeColor="text1"/>
      <w:kern w:val="0"/>
      <w:sz w:val="32"/>
      <w:szCs w:val="32"/>
      <w14:ligatures w14:val="none"/>
    </w:rPr>
  </w:style>
  <w:style w:type="paragraph" w:customStyle="1" w:styleId="K-Nadpis2">
    <w:name w:val="K-Nadpis2"/>
    <w:basedOn w:val="Nadpis2"/>
    <w:link w:val="K-Nadpis2Char"/>
    <w:qFormat/>
    <w:rsid w:val="00133B6C"/>
    <w:pPr>
      <w:spacing w:before="80" w:after="0" w:line="293" w:lineRule="auto"/>
    </w:pPr>
    <w:rPr>
      <w:rFonts w:ascii="Times New Roman" w:hAnsi="Times New Roman" w:cs="Times New Roman"/>
      <w:b/>
      <w:color w:val="000000" w:themeColor="text1"/>
      <w:kern w:val="0"/>
      <w:sz w:val="28"/>
      <w:szCs w:val="28"/>
      <w14:ligatures w14:val="none"/>
    </w:rPr>
  </w:style>
  <w:style w:type="character" w:customStyle="1" w:styleId="K-Nadpis1Char">
    <w:name w:val="K-Nadpis1 Char"/>
    <w:basedOn w:val="Nadpis1Char"/>
    <w:link w:val="K-Nadpis1"/>
    <w:rsid w:val="00133B6C"/>
    <w:rPr>
      <w:rFonts w:ascii="Times New Roman" w:eastAsiaTheme="majorEastAsia" w:hAnsi="Times New Roman" w:cs="Times New Roman"/>
      <w:b/>
      <w:color w:val="000000" w:themeColor="text1"/>
      <w:kern w:val="0"/>
      <w:sz w:val="32"/>
      <w:szCs w:val="32"/>
      <w14:ligatures w14:val="none"/>
    </w:rPr>
  </w:style>
  <w:style w:type="paragraph" w:customStyle="1" w:styleId="K-Nadpis3">
    <w:name w:val="K-Nadpis3"/>
    <w:basedOn w:val="Normln"/>
    <w:link w:val="K-Nadpis3Char"/>
    <w:qFormat/>
    <w:rsid w:val="00133B6C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/>
      <w:color w:val="000000"/>
      <w:kern w:val="0"/>
      <w:szCs w:val="23"/>
      <w14:ligatures w14:val="none"/>
    </w:rPr>
  </w:style>
  <w:style w:type="character" w:customStyle="1" w:styleId="K-Nadpis2Char">
    <w:name w:val="K-Nadpis2 Char"/>
    <w:basedOn w:val="Nadpis2Char"/>
    <w:link w:val="K-Nadpis2"/>
    <w:rsid w:val="00133B6C"/>
    <w:rPr>
      <w:rFonts w:ascii="Times New Roman" w:eastAsiaTheme="majorEastAsia" w:hAnsi="Times New Roman" w:cs="Times New Roman"/>
      <w:b/>
      <w:color w:val="000000" w:themeColor="text1"/>
      <w:kern w:val="0"/>
      <w:sz w:val="28"/>
      <w:szCs w:val="28"/>
      <w14:ligatures w14:val="none"/>
    </w:rPr>
  </w:style>
  <w:style w:type="paragraph" w:customStyle="1" w:styleId="K-Text">
    <w:name w:val="K-Text"/>
    <w:basedOn w:val="Normln"/>
    <w:link w:val="K-TextChar"/>
    <w:qFormat/>
    <w:rsid w:val="00133B6C"/>
    <w:pPr>
      <w:spacing w:after="120" w:line="293" w:lineRule="auto"/>
      <w:jc w:val="both"/>
    </w:pPr>
    <w:rPr>
      <w:rFonts w:ascii="Times New Roman" w:hAnsi="Times New Roman" w:cs="Times New Roman"/>
      <w:iCs/>
      <w:kern w:val="0"/>
      <w:sz w:val="23"/>
      <w:szCs w:val="23"/>
      <w14:ligatures w14:val="none"/>
    </w:rPr>
  </w:style>
  <w:style w:type="character" w:customStyle="1" w:styleId="K-Nadpis3Char">
    <w:name w:val="K-Nadpis3 Char"/>
    <w:basedOn w:val="Standardnpsmoodstavce"/>
    <w:link w:val="K-Nadpis3"/>
    <w:rsid w:val="00133B6C"/>
    <w:rPr>
      <w:rFonts w:ascii="Times New Roman" w:hAnsi="Times New Roman" w:cs="Times New Roman"/>
      <w:b/>
      <w:color w:val="000000"/>
      <w:kern w:val="0"/>
      <w:szCs w:val="23"/>
      <w14:ligatures w14:val="none"/>
    </w:rPr>
  </w:style>
  <w:style w:type="character" w:customStyle="1" w:styleId="K-TextChar">
    <w:name w:val="K-Text Char"/>
    <w:basedOn w:val="Standardnpsmoodstavce"/>
    <w:link w:val="K-Text"/>
    <w:rsid w:val="00133B6C"/>
    <w:rPr>
      <w:rFonts w:ascii="Times New Roman" w:hAnsi="Times New Roman" w:cs="Times New Roman"/>
      <w:iCs/>
      <w:kern w:val="0"/>
      <w:sz w:val="23"/>
      <w:szCs w:val="23"/>
      <w14:ligatures w14:val="none"/>
    </w:rPr>
  </w:style>
  <w:style w:type="table" w:styleId="Mkatabulky">
    <w:name w:val="Table Grid"/>
    <w:basedOn w:val="Normlntabulka"/>
    <w:uiPriority w:val="39"/>
    <w:rsid w:val="00133B6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lkasmkou4zvraznn1">
    <w:name w:val="Grid Table 4 Accent 1"/>
    <w:basedOn w:val="Normlntabulka"/>
    <w:uiPriority w:val="49"/>
    <w:rsid w:val="00133B6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textovodkaz">
    <w:name w:val="Hyperlink"/>
    <w:basedOn w:val="Standardnpsmoodstavce"/>
    <w:uiPriority w:val="99"/>
    <w:semiHidden/>
    <w:unhideWhenUsed/>
    <w:rsid w:val="008F1924"/>
    <w:rPr>
      <w:color w:val="467886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1924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F1924"/>
    <w:rPr>
      <w:color w:val="000000" w:themeColor="text1"/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8F1924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4A6A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A6A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A6A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6A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6AFE"/>
    <w:rPr>
      <w:b/>
      <w:bCs/>
      <w:sz w:val="20"/>
      <w:szCs w:val="20"/>
    </w:rPr>
  </w:style>
  <w:style w:type="paragraph" w:customStyle="1" w:styleId="Normln1">
    <w:name w:val="Normální1"/>
    <w:basedOn w:val="Normln"/>
    <w:rsid w:val="005B51AA"/>
    <w:pPr>
      <w:spacing w:line="276" w:lineRule="auto"/>
    </w:pPr>
    <w:rPr>
      <w:rFonts w:ascii="Aptos" w:hAnsi="Aptos" w:cs="Times New Roman"/>
      <w:lang w:eastAsia="cs-CZ"/>
    </w:rPr>
  </w:style>
  <w:style w:type="paragraph" w:styleId="Revize">
    <w:name w:val="Revision"/>
    <w:hidden/>
    <w:uiPriority w:val="99"/>
    <w:semiHidden/>
    <w:rsid w:val="00496286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3611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AA19AA-78B7-45B9-8998-4209D9232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8A0ED0-1BF8-4A0B-AE74-A0286A30A0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12776-F7A5-41F8-AA0A-3F5014FB77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1143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Bogdanov Stanislav, Ing.</dc:creator>
  <cp:keywords/>
  <dc:description/>
  <cp:lastModifiedBy>Černá Eva, Mgr.</cp:lastModifiedBy>
  <cp:revision>9</cp:revision>
  <dcterms:created xsi:type="dcterms:W3CDTF">2026-09-30T07:59:00Z</dcterms:created>
  <dcterms:modified xsi:type="dcterms:W3CDTF">2026-10-02T08:56:00Z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