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655D" w14:textId="0F5A996B" w:rsidR="00651815" w:rsidRDefault="007B5837" w:rsidP="00B71006">
      <w:pPr>
        <w:pStyle w:val="Nzev"/>
        <w:jc w:val="center"/>
      </w:pPr>
      <w:r>
        <w:t>Kapitola eGovernment a digitální infrastruktura</w:t>
      </w:r>
      <w:r w:rsidR="00440F04">
        <w:t xml:space="preserve"> – část MV</w:t>
      </w:r>
    </w:p>
    <w:p w14:paraId="267CAD79" w14:textId="1026C6D8" w:rsidR="00D7177E" w:rsidRPr="00D7177E" w:rsidRDefault="00D7177E" w:rsidP="00214206">
      <w:pPr>
        <w:pStyle w:val="K-Nadpis2"/>
        <w:numPr>
          <w:ilvl w:val="0"/>
          <w:numId w:val="13"/>
        </w:numPr>
      </w:pPr>
      <w:r>
        <w:t>Účel dokumentu</w:t>
      </w:r>
    </w:p>
    <w:p w14:paraId="1F5890E5" w14:textId="50D61D50" w:rsidR="00B71006" w:rsidRDefault="00B71006" w:rsidP="00B71006">
      <w:pPr>
        <w:pStyle w:val="Normln1"/>
        <w:jc w:val="both"/>
      </w:pPr>
      <w:r>
        <w:t>Kapitola vymezuje hlavní problémy v oblasti eGovernmentu, jejich vazbu na evropské a</w:t>
      </w:r>
      <w:r w:rsidR="00F56BD5">
        <w:t> </w:t>
      </w:r>
      <w:r>
        <w:t xml:space="preserve">národní strategické cíle a navrhované reformy a investice pro období po roce 2028. </w:t>
      </w:r>
    </w:p>
    <w:p w14:paraId="04A92FD2" w14:textId="77777777" w:rsidR="00F56BD5" w:rsidRDefault="00F56BD5" w:rsidP="00F56BD5">
      <w:pPr>
        <w:pStyle w:val="Normln1"/>
        <w:jc w:val="both"/>
      </w:pPr>
      <w:r>
        <w:t xml:space="preserve">Dokument slouží jako vstupní podklad pro </w:t>
      </w:r>
      <w:r w:rsidRPr="00175138">
        <w:t xml:space="preserve">jednání Meziresortní platformy </w:t>
      </w:r>
      <w:r>
        <w:t>Ministerstva vnitra</w:t>
      </w:r>
      <w:r w:rsidRPr="00175138">
        <w:t xml:space="preserve"> dne 7.</w:t>
      </w:r>
      <w:r>
        <w:t xml:space="preserve"> </w:t>
      </w:r>
      <w:r w:rsidRPr="00175138">
        <w:t>10.</w:t>
      </w:r>
      <w:r>
        <w:t xml:space="preserve"> </w:t>
      </w:r>
      <w:r w:rsidRPr="00175138">
        <w:t>2026</w:t>
      </w:r>
      <w:r>
        <w:t>.</w:t>
      </w:r>
    </w:p>
    <w:p w14:paraId="49C3459C" w14:textId="54FFCA3D" w:rsidR="007B5837" w:rsidRPr="00B71006" w:rsidRDefault="00C440E4" w:rsidP="00B71006">
      <w:pPr>
        <w:jc w:val="both"/>
        <w:rPr>
          <w:rFonts w:ascii="Times New Roman" w:hAnsi="Times New Roman" w:cs="Times New Roman"/>
        </w:rPr>
      </w:pPr>
      <w:r w:rsidRPr="00B71006">
        <w:rPr>
          <w:rFonts w:ascii="Times New Roman" w:hAnsi="Times New Roman"/>
        </w:rPr>
        <w:t>Dokument obsahuje</w:t>
      </w:r>
      <w:r w:rsidR="00FC1E48" w:rsidRPr="00B71006">
        <w:rPr>
          <w:rFonts w:ascii="Times New Roman" w:hAnsi="Times New Roman"/>
        </w:rPr>
        <w:t xml:space="preserve"> informace </w:t>
      </w:r>
      <w:r w:rsidRPr="00B71006">
        <w:rPr>
          <w:rFonts w:ascii="Times New Roman" w:hAnsi="Times New Roman"/>
        </w:rPr>
        <w:t>ze</w:t>
      </w:r>
      <w:r w:rsidR="005B16B5">
        <w:rPr>
          <w:rFonts w:ascii="Times New Roman" w:hAnsi="Times New Roman"/>
        </w:rPr>
        <w:t xml:space="preserve"> schváleného materiálu</w:t>
      </w:r>
      <w:r w:rsidR="005B16B5" w:rsidRPr="005B16B5">
        <w:t xml:space="preserve"> </w:t>
      </w:r>
      <w:r w:rsidR="005B16B5" w:rsidRPr="005B16B5">
        <w:rPr>
          <w:rFonts w:ascii="Times New Roman" w:hAnsi="Times New Roman"/>
        </w:rPr>
        <w:t>Příprava Národního a regionálního partnerského plánu ČR pro období 2028–2034</w:t>
      </w:r>
      <w:r w:rsidR="005B16B5">
        <w:rPr>
          <w:rFonts w:ascii="Times New Roman" w:hAnsi="Times New Roman"/>
        </w:rPr>
        <w:t xml:space="preserve"> </w:t>
      </w:r>
      <w:r w:rsidRPr="00B71006">
        <w:rPr>
          <w:rFonts w:ascii="Times New Roman" w:hAnsi="Times New Roman"/>
        </w:rPr>
        <w:t xml:space="preserve"> a </w:t>
      </w:r>
      <w:r w:rsidR="00FC1E48" w:rsidRPr="00B71006">
        <w:rPr>
          <w:rFonts w:ascii="Times New Roman" w:hAnsi="Times New Roman"/>
        </w:rPr>
        <w:t xml:space="preserve">výstupy pracovní </w:t>
      </w:r>
      <w:r w:rsidRPr="00B71006">
        <w:rPr>
          <w:rFonts w:ascii="Times New Roman" w:hAnsi="Times New Roman"/>
        </w:rPr>
        <w:t>skupiny složené ze zástupců</w:t>
      </w:r>
      <w:r w:rsidR="00FC1E48" w:rsidRPr="00B71006">
        <w:rPr>
          <w:rFonts w:ascii="Times New Roman" w:hAnsi="Times New Roman"/>
        </w:rPr>
        <w:t xml:space="preserve"> Ministerstva vnitra, Digitální a informační agentury, </w:t>
      </w:r>
      <w:r w:rsidRPr="00B71006">
        <w:rPr>
          <w:rFonts w:ascii="Times New Roman" w:hAnsi="Times New Roman"/>
        </w:rPr>
        <w:t>Národního úřadu pro kybernetickou a</w:t>
      </w:r>
      <w:r w:rsidR="00F56BD5">
        <w:rPr>
          <w:rFonts w:ascii="Times New Roman" w:hAnsi="Times New Roman"/>
        </w:rPr>
        <w:t> </w:t>
      </w:r>
      <w:r w:rsidRPr="00B71006">
        <w:rPr>
          <w:rFonts w:ascii="Times New Roman" w:hAnsi="Times New Roman"/>
        </w:rPr>
        <w:t>informační bezpečnost</w:t>
      </w:r>
      <w:r w:rsidR="00FC1E48" w:rsidRPr="00B71006">
        <w:rPr>
          <w:rFonts w:ascii="Times New Roman" w:hAnsi="Times New Roman"/>
        </w:rPr>
        <w:t xml:space="preserve"> a Ministerstva obrany</w:t>
      </w:r>
      <w:r w:rsidRPr="00B71006">
        <w:rPr>
          <w:rFonts w:ascii="Times New Roman" w:hAnsi="Times New Roman"/>
        </w:rPr>
        <w:t>.</w:t>
      </w:r>
    </w:p>
    <w:p w14:paraId="291EC2F4" w14:textId="22748BF0" w:rsidR="007B5837" w:rsidRPr="00FC6200" w:rsidRDefault="00FC1E48" w:rsidP="00FC6200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C6200">
        <w:rPr>
          <w:rFonts w:ascii="Times New Roman" w:hAnsi="Times New Roman"/>
        </w:rPr>
        <w:t xml:space="preserve">Relevantní část </w:t>
      </w:r>
      <w:r w:rsidR="005B16B5">
        <w:rPr>
          <w:rFonts w:ascii="Times New Roman" w:hAnsi="Times New Roman"/>
        </w:rPr>
        <w:t xml:space="preserve">dokumentu </w:t>
      </w:r>
      <w:r w:rsidR="005B16B5" w:rsidRPr="005B16B5">
        <w:rPr>
          <w:rFonts w:ascii="Times New Roman" w:hAnsi="Times New Roman"/>
        </w:rPr>
        <w:t>Příprava Národního a regionálního partnerského plánu ČR pro období 2028–2034</w:t>
      </w:r>
      <w:r w:rsidR="00FC6200">
        <w:rPr>
          <w:rFonts w:ascii="Times New Roman" w:hAnsi="Times New Roman"/>
        </w:rPr>
        <w:t>je uvedena níže.</w:t>
      </w:r>
    </w:p>
    <w:tbl>
      <w:tblPr>
        <w:tblStyle w:val="Tabulkasmkou4zvraznn1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8E6419" w:rsidRPr="00214206" w14:paraId="4A10F1CA" w14:textId="77777777" w:rsidTr="004B10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FF3B414" w14:textId="77777777" w:rsidR="008E6419" w:rsidRPr="00214206" w:rsidRDefault="008E6419" w:rsidP="004B10E7">
            <w:pPr>
              <w:rPr>
                <w:rFonts w:ascii="Times New Roman" w:hAnsi="Times New Roman" w:cs="Times New Roman"/>
              </w:rPr>
            </w:pPr>
            <w:r w:rsidRPr="00214206">
              <w:rPr>
                <w:rFonts w:ascii="Times New Roman" w:hAnsi="Times New Roman" w:cs="Times New Roman"/>
              </w:rPr>
              <w:t>Problém</w:t>
            </w:r>
          </w:p>
        </w:tc>
        <w:tc>
          <w:tcPr>
            <w:tcW w:w="2500" w:type="pct"/>
          </w:tcPr>
          <w:p w14:paraId="53504918" w14:textId="77777777" w:rsidR="008E6419" w:rsidRPr="00214206" w:rsidRDefault="008E6419" w:rsidP="004B10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14206">
              <w:rPr>
                <w:rFonts w:ascii="Times New Roman" w:hAnsi="Times New Roman" w:cs="Times New Roman"/>
              </w:rPr>
              <w:t>Prioritní nástroj řešení</w:t>
            </w:r>
          </w:p>
        </w:tc>
      </w:tr>
      <w:tr w:rsidR="008E6419" w:rsidRPr="00214206" w14:paraId="0EC82C09" w14:textId="77777777" w:rsidTr="004B1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718A495" w14:textId="77777777" w:rsidR="008E6419" w:rsidRPr="00CB2FA5" w:rsidRDefault="008E6419" w:rsidP="004B10E7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214206">
              <w:rPr>
                <w:rFonts w:ascii="Times New Roman" w:hAnsi="Times New Roman" w:cs="Times New Roman"/>
                <w:kern w:val="0"/>
                <w14:ligatures w14:val="none"/>
              </w:rPr>
              <w:t>Nedostatečná míra digitalizace veřejné správy a veřejných služeb</w:t>
            </w:r>
          </w:p>
        </w:tc>
        <w:tc>
          <w:tcPr>
            <w:tcW w:w="2500" w:type="pct"/>
          </w:tcPr>
          <w:p w14:paraId="49769F0A" w14:textId="2111BFF8" w:rsidR="005B16B5" w:rsidRDefault="005B16B5" w:rsidP="00F5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576EA592" w14:textId="2B48A934" w:rsidR="008E6419" w:rsidRPr="00214206" w:rsidRDefault="008E6419" w:rsidP="004B10E7">
            <w:pPr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214206">
              <w:rPr>
                <w:rFonts w:ascii="Times New Roman" w:hAnsi="Times New Roman" w:cs="Times New Roman"/>
                <w:kern w:val="0"/>
                <w14:ligatures w14:val="none"/>
              </w:rPr>
              <w:t>Strategické projekty eGov</w:t>
            </w:r>
          </w:p>
          <w:p w14:paraId="4AD2A9C8" w14:textId="16375BC6" w:rsidR="008E6419" w:rsidRPr="008E6419" w:rsidRDefault="008E6419" w:rsidP="004B10E7">
            <w:pPr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214206">
              <w:rPr>
                <w:rFonts w:ascii="Times New Roman" w:hAnsi="Times New Roman" w:cs="Times New Roman"/>
                <w:kern w:val="0"/>
                <w14:ligatures w14:val="none"/>
              </w:rPr>
              <w:t xml:space="preserve">Podpora zavádění AI a Data </w:t>
            </w:r>
            <w:proofErr w:type="spellStart"/>
            <w:r w:rsidRPr="00214206">
              <w:rPr>
                <w:rFonts w:ascii="Times New Roman" w:hAnsi="Times New Roman" w:cs="Times New Roman"/>
                <w:kern w:val="0"/>
                <w14:ligatures w14:val="none"/>
              </w:rPr>
              <w:t>Governance</w:t>
            </w:r>
            <w:proofErr w:type="spellEnd"/>
          </w:p>
        </w:tc>
      </w:tr>
    </w:tbl>
    <w:p w14:paraId="09813A50" w14:textId="77777777" w:rsidR="008E6419" w:rsidRDefault="008E6419" w:rsidP="008E6419">
      <w:pPr>
        <w:jc w:val="both"/>
        <w:rPr>
          <w:rFonts w:ascii="Times New Roman" w:hAnsi="Times New Roman" w:cs="Times New Roman"/>
        </w:rPr>
      </w:pPr>
    </w:p>
    <w:p w14:paraId="1FCE7536" w14:textId="74585AD8" w:rsidR="008E6419" w:rsidRDefault="008E6419" w:rsidP="00F12E81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Další </w:t>
      </w:r>
      <w:r w:rsidR="009D385C">
        <w:rPr>
          <w:rFonts w:ascii="Times New Roman" w:hAnsi="Times New Roman" w:cs="Times New Roman"/>
        </w:rPr>
        <w:t xml:space="preserve">problémy a </w:t>
      </w:r>
      <w:r>
        <w:rPr>
          <w:rFonts w:ascii="Times New Roman" w:hAnsi="Times New Roman" w:cs="Times New Roman"/>
        </w:rPr>
        <w:t xml:space="preserve">nástroje k řešení jsou v gesci </w:t>
      </w:r>
      <w:r w:rsidR="00734335">
        <w:rPr>
          <w:rFonts w:ascii="Times New Roman" w:hAnsi="Times New Roman" w:cs="Times New Roman"/>
        </w:rPr>
        <w:t>následujících resortů:</w:t>
      </w:r>
    </w:p>
    <w:p w14:paraId="322BABCC" w14:textId="227BFACB" w:rsidR="00F12E81" w:rsidRPr="008E6419" w:rsidRDefault="00F12E81" w:rsidP="00F12E81">
      <w:pPr>
        <w:pStyle w:val="K-Nadpis2"/>
        <w:numPr>
          <w:ilvl w:val="1"/>
          <w:numId w:val="11"/>
        </w:numPr>
        <w:spacing w:line="276" w:lineRule="auto"/>
        <w:jc w:val="both"/>
        <w:rPr>
          <w:b w:val="0"/>
          <w:bCs/>
          <w:sz w:val="24"/>
          <w:szCs w:val="24"/>
        </w:rPr>
      </w:pPr>
      <w:r w:rsidRPr="008E6419">
        <w:rPr>
          <w:b w:val="0"/>
          <w:bCs/>
          <w:sz w:val="24"/>
          <w:szCs w:val="24"/>
        </w:rPr>
        <w:t>Rozvoj digitalizace obcí, SMART city (MMR)</w:t>
      </w:r>
    </w:p>
    <w:p w14:paraId="506A7DD6" w14:textId="77777777" w:rsidR="00F12E81" w:rsidRPr="00CB2FA5" w:rsidRDefault="00F12E81" w:rsidP="00F12E81">
      <w:pPr>
        <w:pStyle w:val="K-Nadpis2"/>
        <w:numPr>
          <w:ilvl w:val="1"/>
          <w:numId w:val="11"/>
        </w:numPr>
        <w:spacing w:line="276" w:lineRule="auto"/>
        <w:jc w:val="both"/>
        <w:rPr>
          <w:b w:val="0"/>
          <w:bCs/>
          <w:sz w:val="24"/>
          <w:szCs w:val="24"/>
        </w:rPr>
      </w:pPr>
      <w:r w:rsidRPr="00CB2FA5">
        <w:rPr>
          <w:b w:val="0"/>
          <w:bCs/>
          <w:sz w:val="24"/>
          <w:szCs w:val="24"/>
        </w:rPr>
        <w:t>Inteligentní digitální řízení turistických toků</w:t>
      </w:r>
      <w:r>
        <w:rPr>
          <w:b w:val="0"/>
          <w:bCs/>
          <w:sz w:val="24"/>
          <w:szCs w:val="24"/>
        </w:rPr>
        <w:t xml:space="preserve"> (MMR)</w:t>
      </w:r>
    </w:p>
    <w:p w14:paraId="206A5495" w14:textId="47024462" w:rsidR="00F12E81" w:rsidRPr="00CB2FA5" w:rsidRDefault="00F12E81" w:rsidP="00F12E81">
      <w:pPr>
        <w:pStyle w:val="K-Nadpis2"/>
        <w:numPr>
          <w:ilvl w:val="1"/>
          <w:numId w:val="11"/>
        </w:numPr>
        <w:spacing w:line="276" w:lineRule="auto"/>
        <w:jc w:val="both"/>
        <w:rPr>
          <w:b w:val="0"/>
          <w:bCs/>
          <w:sz w:val="24"/>
          <w:szCs w:val="24"/>
        </w:rPr>
      </w:pPr>
      <w:r w:rsidRPr="00CB2FA5">
        <w:rPr>
          <w:b w:val="0"/>
          <w:bCs/>
          <w:sz w:val="24"/>
          <w:szCs w:val="24"/>
        </w:rPr>
        <w:t>Digitální mapy kulturní infrastruktury, vytěžování dynamických dat o kulturních službách a turismu</w:t>
      </w:r>
      <w:r>
        <w:rPr>
          <w:b w:val="0"/>
          <w:bCs/>
          <w:sz w:val="24"/>
          <w:szCs w:val="24"/>
        </w:rPr>
        <w:t xml:space="preserve"> (</w:t>
      </w:r>
      <w:r w:rsidR="00E671B7">
        <w:rPr>
          <w:b w:val="0"/>
          <w:bCs/>
          <w:sz w:val="24"/>
          <w:szCs w:val="24"/>
        </w:rPr>
        <w:t>MK/</w:t>
      </w:r>
      <w:r>
        <w:rPr>
          <w:b w:val="0"/>
          <w:bCs/>
          <w:sz w:val="24"/>
          <w:szCs w:val="24"/>
        </w:rPr>
        <w:t>MMR)</w:t>
      </w:r>
    </w:p>
    <w:p w14:paraId="2A3BA9CD" w14:textId="6C294E27" w:rsidR="00F12E81" w:rsidRDefault="00F12E81" w:rsidP="00F12E81">
      <w:pPr>
        <w:pStyle w:val="K-Nadpis2"/>
        <w:numPr>
          <w:ilvl w:val="1"/>
          <w:numId w:val="11"/>
        </w:numPr>
        <w:spacing w:line="276" w:lineRule="auto"/>
        <w:jc w:val="both"/>
        <w:rPr>
          <w:b w:val="0"/>
          <w:bCs/>
          <w:sz w:val="24"/>
          <w:szCs w:val="24"/>
        </w:rPr>
      </w:pPr>
      <w:r w:rsidRPr="00CB2FA5">
        <w:rPr>
          <w:b w:val="0"/>
          <w:bCs/>
          <w:sz w:val="24"/>
          <w:szCs w:val="24"/>
        </w:rPr>
        <w:t xml:space="preserve">Digitalizace kulturního dědictví, kulturního obsahu </w:t>
      </w:r>
      <w:r w:rsidR="005B16B5">
        <w:rPr>
          <w:b w:val="0"/>
          <w:bCs/>
          <w:sz w:val="24"/>
          <w:szCs w:val="24"/>
        </w:rPr>
        <w:t xml:space="preserve">a </w:t>
      </w:r>
      <w:r w:rsidRPr="00CB2FA5">
        <w:rPr>
          <w:b w:val="0"/>
          <w:bCs/>
          <w:sz w:val="24"/>
          <w:szCs w:val="24"/>
        </w:rPr>
        <w:t>budování souvisejících datových infrastruktur (</w:t>
      </w:r>
      <w:r w:rsidR="00E671B7">
        <w:rPr>
          <w:b w:val="0"/>
          <w:bCs/>
          <w:sz w:val="24"/>
          <w:szCs w:val="24"/>
        </w:rPr>
        <w:t>MK</w:t>
      </w:r>
      <w:r w:rsidRPr="00CB2FA5">
        <w:rPr>
          <w:b w:val="0"/>
          <w:bCs/>
          <w:sz w:val="24"/>
          <w:szCs w:val="24"/>
        </w:rPr>
        <w:t>)</w:t>
      </w:r>
    </w:p>
    <w:p w14:paraId="4DEDF6DD" w14:textId="7D3E0351" w:rsidR="00F12E81" w:rsidRPr="00CB2FA5" w:rsidRDefault="00F12E81" w:rsidP="00F12E81">
      <w:pPr>
        <w:pStyle w:val="K-Nadpis2"/>
        <w:numPr>
          <w:ilvl w:val="1"/>
          <w:numId w:val="11"/>
        </w:numPr>
        <w:spacing w:line="276" w:lineRule="auto"/>
        <w:jc w:val="both"/>
        <w:rPr>
          <w:b w:val="0"/>
          <w:bCs/>
          <w:sz w:val="24"/>
          <w:szCs w:val="24"/>
        </w:rPr>
      </w:pPr>
      <w:r w:rsidRPr="00F12E81">
        <w:rPr>
          <w:b w:val="0"/>
          <w:bCs/>
          <w:sz w:val="24"/>
          <w:szCs w:val="24"/>
        </w:rPr>
        <w:t>Rozvoj veřejných sítí elektronických komunikací</w:t>
      </w:r>
      <w:r w:rsidR="005B16B5">
        <w:rPr>
          <w:b w:val="0"/>
          <w:bCs/>
          <w:sz w:val="24"/>
          <w:szCs w:val="24"/>
        </w:rPr>
        <w:t xml:space="preserve">, </w:t>
      </w:r>
      <w:r w:rsidR="005B16B5" w:rsidRPr="005B16B5">
        <w:rPr>
          <w:b w:val="0"/>
          <w:bCs/>
          <w:sz w:val="24"/>
          <w:szCs w:val="24"/>
        </w:rPr>
        <w:t>zejména s využitím technologie 5G/6G a vysokokapacitních optických sítí pro přístup k internetu pro obyvatele, podniky a další socioekonomické aktéry.</w:t>
      </w:r>
      <w:r w:rsidRPr="00F12E81">
        <w:rPr>
          <w:b w:val="0"/>
          <w:bCs/>
          <w:sz w:val="24"/>
          <w:szCs w:val="24"/>
        </w:rPr>
        <w:t xml:space="preserve"> (MPO</w:t>
      </w:r>
      <w:r>
        <w:rPr>
          <w:b w:val="0"/>
          <w:bCs/>
          <w:sz w:val="24"/>
          <w:szCs w:val="24"/>
        </w:rPr>
        <w:t>)</w:t>
      </w:r>
      <w:r w:rsidR="005B16B5">
        <w:rPr>
          <w:b w:val="0"/>
          <w:bCs/>
          <w:sz w:val="24"/>
          <w:szCs w:val="24"/>
        </w:rPr>
        <w:t xml:space="preserve"> (Problém: </w:t>
      </w:r>
      <w:r w:rsidR="005B16B5" w:rsidRPr="005B16B5">
        <w:rPr>
          <w:b w:val="0"/>
          <w:bCs/>
          <w:sz w:val="24"/>
          <w:szCs w:val="24"/>
        </w:rPr>
        <w:t>Nedostatečná kapacita pevných a mobilních sítí internetu, brzdící rozvoj ČR</w:t>
      </w:r>
      <w:r w:rsidR="005B16B5">
        <w:rPr>
          <w:b w:val="0"/>
          <w:bCs/>
          <w:sz w:val="24"/>
          <w:szCs w:val="24"/>
        </w:rPr>
        <w:t>)</w:t>
      </w:r>
    </w:p>
    <w:p w14:paraId="224452DD" w14:textId="77777777" w:rsidR="00F12E81" w:rsidRDefault="00F12E81" w:rsidP="00F56BD5">
      <w:pPr>
        <w:pStyle w:val="Odstavecseseznamem"/>
        <w:jc w:val="both"/>
        <w:rPr>
          <w:rFonts w:ascii="Times New Roman" w:hAnsi="Times New Roman" w:cs="Times New Roman"/>
        </w:rPr>
      </w:pPr>
    </w:p>
    <w:p w14:paraId="715369FC" w14:textId="4A48472E" w:rsidR="007B5837" w:rsidRPr="00214206" w:rsidRDefault="007B5837" w:rsidP="00214206">
      <w:pPr>
        <w:pStyle w:val="K-Nadpis2"/>
        <w:numPr>
          <w:ilvl w:val="0"/>
          <w:numId w:val="13"/>
        </w:numPr>
      </w:pPr>
      <w:r w:rsidRPr="00214206">
        <w:lastRenderedPageBreak/>
        <w:t>Jaké výzvy/problémy</w:t>
      </w:r>
      <w:r w:rsidR="00B46EDB" w:rsidRPr="00214206">
        <w:t xml:space="preserve"> se v kapitole</w:t>
      </w:r>
      <w:r w:rsidRPr="00214206">
        <w:t xml:space="preserve"> řeší?</w:t>
      </w:r>
    </w:p>
    <w:p w14:paraId="7E29BFB0" w14:textId="036D5261" w:rsidR="007B5837" w:rsidRDefault="00FC1E48">
      <w:pPr>
        <w:pStyle w:val="K-Nadpis2"/>
        <w:jc w:val="both"/>
      </w:pPr>
      <w:r w:rsidRPr="00C05107">
        <w:rPr>
          <w:rFonts w:eastAsiaTheme="minorEastAsia"/>
          <w:b w:val="0"/>
          <w:bCs/>
          <w:sz w:val="24"/>
          <w:szCs w:val="24"/>
        </w:rPr>
        <w:t>Cíle Evropské komise a členských států v</w:t>
      </w:r>
      <w:r w:rsidR="008E2F87">
        <w:rPr>
          <w:b w:val="0"/>
          <w:bCs/>
          <w:sz w:val="24"/>
          <w:szCs w:val="24"/>
        </w:rPr>
        <w:t xml:space="preserve"> 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oblasti </w:t>
      </w:r>
      <w:r w:rsidR="008E2F87">
        <w:rPr>
          <w:b w:val="0"/>
          <w:bCs/>
          <w:sz w:val="24"/>
          <w:szCs w:val="24"/>
        </w:rPr>
        <w:t>digitální transformace vymezuje</w:t>
      </w:r>
      <w:r>
        <w:rPr>
          <w:rFonts w:eastAsiaTheme="minorEastAsia"/>
          <w:b w:val="0"/>
          <w:bCs/>
          <w:sz w:val="24"/>
          <w:szCs w:val="24"/>
        </w:rPr>
        <w:t xml:space="preserve"> politický program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</w:t>
      </w:r>
      <w:r>
        <w:rPr>
          <w:rFonts w:eastAsiaTheme="minorEastAsia"/>
          <w:b w:val="0"/>
          <w:bCs/>
          <w:sz w:val="24"/>
          <w:szCs w:val="24"/>
        </w:rPr>
        <w:t>D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igitální dekáda 2030. </w:t>
      </w:r>
      <w:r w:rsidR="008E2F87">
        <w:rPr>
          <w:b w:val="0"/>
          <w:bCs/>
          <w:sz w:val="24"/>
          <w:szCs w:val="24"/>
        </w:rPr>
        <w:t>Program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stanoví</w:t>
      </w:r>
      <w:r w:rsidR="008E2F87">
        <w:rPr>
          <w:b w:val="0"/>
          <w:bCs/>
          <w:sz w:val="24"/>
          <w:szCs w:val="24"/>
        </w:rPr>
        <w:t xml:space="preserve"> cílový stav, kterého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mají členské státy </w:t>
      </w:r>
      <w:r w:rsidR="008E2F87">
        <w:rPr>
          <w:b w:val="0"/>
          <w:bCs/>
          <w:sz w:val="24"/>
          <w:szCs w:val="24"/>
        </w:rPr>
        <w:t>dosáhnout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v</w:t>
      </w:r>
      <w:r w:rsidR="008E2F87">
        <w:rPr>
          <w:b w:val="0"/>
          <w:bCs/>
          <w:sz w:val="24"/>
          <w:szCs w:val="24"/>
        </w:rPr>
        <w:t xml:space="preserve"> </w:t>
      </w:r>
      <w:r w:rsidRPr="00C05107">
        <w:rPr>
          <w:rFonts w:eastAsiaTheme="minorEastAsia"/>
          <w:b w:val="0"/>
          <w:bCs/>
          <w:sz w:val="24"/>
          <w:szCs w:val="24"/>
        </w:rPr>
        <w:t>jednotlivých oblastech</w:t>
      </w:r>
      <w:r w:rsidR="008E2F87">
        <w:rPr>
          <w:b w:val="0"/>
          <w:bCs/>
          <w:sz w:val="24"/>
          <w:szCs w:val="24"/>
        </w:rPr>
        <w:t>, zejména v eGovernmentu, umělé inteligenci, návrhu a</w:t>
      </w:r>
      <w:r w:rsidR="00F56BD5">
        <w:rPr>
          <w:b w:val="0"/>
          <w:bCs/>
          <w:sz w:val="24"/>
          <w:szCs w:val="24"/>
        </w:rPr>
        <w:t> </w:t>
      </w:r>
      <w:r w:rsidR="008E2F87">
        <w:rPr>
          <w:b w:val="0"/>
          <w:bCs/>
          <w:sz w:val="24"/>
          <w:szCs w:val="24"/>
        </w:rPr>
        <w:t>výrobě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čipů, </w:t>
      </w:r>
      <w:r w:rsidR="008E2F87">
        <w:rPr>
          <w:b w:val="0"/>
          <w:bCs/>
          <w:sz w:val="24"/>
          <w:szCs w:val="24"/>
        </w:rPr>
        <w:t>digitalizaci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podniků</w:t>
      </w:r>
      <w:r w:rsidR="008E2F87">
        <w:rPr>
          <w:b w:val="0"/>
          <w:bCs/>
          <w:sz w:val="24"/>
          <w:szCs w:val="24"/>
        </w:rPr>
        <w:t xml:space="preserve"> a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pokrytí území </w:t>
      </w:r>
      <w:r w:rsidR="008E2F87">
        <w:rPr>
          <w:b w:val="0"/>
          <w:bCs/>
          <w:sz w:val="24"/>
          <w:szCs w:val="24"/>
        </w:rPr>
        <w:t>sítěmi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s</w:t>
      </w:r>
      <w:r w:rsidR="008E2F87">
        <w:rPr>
          <w:b w:val="0"/>
          <w:bCs/>
          <w:sz w:val="24"/>
          <w:szCs w:val="24"/>
        </w:rPr>
        <w:t xml:space="preserve"> 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vysokou </w:t>
      </w:r>
      <w:r w:rsidR="008E2F87">
        <w:rPr>
          <w:b w:val="0"/>
          <w:bCs/>
          <w:sz w:val="24"/>
          <w:szCs w:val="24"/>
        </w:rPr>
        <w:t>kapacitou.</w:t>
      </w:r>
    </w:p>
    <w:p w14:paraId="6C5256B3" w14:textId="77777777" w:rsidR="007B5837" w:rsidRPr="00C05107" w:rsidRDefault="007B5837" w:rsidP="007B5837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>Cíle v oblasti eGovernmentu jsou následující:</w:t>
      </w:r>
    </w:p>
    <w:p w14:paraId="2DD50C10" w14:textId="77777777" w:rsidR="007B5837" w:rsidRPr="00C05107" w:rsidRDefault="007B5837" w:rsidP="007B5837">
      <w:pPr>
        <w:pStyle w:val="K-Nadpis2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jc w:val="both"/>
        <w:rPr>
          <w:rFonts w:eastAsiaTheme="minorEastAsia"/>
          <w:b w:val="0"/>
          <w:sz w:val="24"/>
          <w:szCs w:val="24"/>
        </w:rPr>
      </w:pPr>
      <w:r w:rsidRPr="00C05107">
        <w:rPr>
          <w:rFonts w:eastAsiaTheme="minorEastAsia"/>
          <w:b w:val="0"/>
          <w:sz w:val="24"/>
          <w:szCs w:val="24"/>
        </w:rPr>
        <w:t>100 % klíčových veřejných služeb je dostupných pro občany a podniky online;</w:t>
      </w:r>
    </w:p>
    <w:p w14:paraId="613C7F2D" w14:textId="77777777" w:rsidR="007B5837" w:rsidRPr="00C05107" w:rsidRDefault="007B5837" w:rsidP="007B5837">
      <w:pPr>
        <w:pStyle w:val="K-Nadpis2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jc w:val="both"/>
        <w:rPr>
          <w:rFonts w:eastAsiaTheme="minorEastAsia"/>
          <w:b w:val="0"/>
          <w:sz w:val="24"/>
          <w:szCs w:val="24"/>
        </w:rPr>
      </w:pPr>
      <w:r w:rsidRPr="00C05107">
        <w:rPr>
          <w:rFonts w:eastAsiaTheme="minorEastAsia"/>
          <w:b w:val="0"/>
          <w:sz w:val="24"/>
          <w:szCs w:val="24"/>
        </w:rPr>
        <w:t>100 % občanů Unie má přístup k některému z bezpečných prostředků pro elektronickou identifikaci uznávanému po celé Unii.</w:t>
      </w:r>
    </w:p>
    <w:p w14:paraId="58A983D6" w14:textId="1348ECAC" w:rsidR="00FC1E48" w:rsidRDefault="009943F0">
      <w:pPr>
        <w:pStyle w:val="K-Nadpis2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V roce 2025 byla Česká republika v plnění cílů eGovernmentu nad průměrem členských států a obsadila 9. místo</w:t>
      </w:r>
      <w:r w:rsidR="00506F28">
        <w:rPr>
          <w:b w:val="0"/>
          <w:bCs/>
          <w:sz w:val="24"/>
          <w:szCs w:val="24"/>
        </w:rPr>
        <w:t xml:space="preserve"> (meziroční posun ze 14. pozice)</w:t>
      </w:r>
      <w:r>
        <w:rPr>
          <w:b w:val="0"/>
          <w:bCs/>
          <w:sz w:val="24"/>
          <w:szCs w:val="24"/>
        </w:rPr>
        <w:t>. Hlavním nedostatkem zůstává oblast předvyplněných formulářů („</w:t>
      </w:r>
      <w:proofErr w:type="spellStart"/>
      <w:r>
        <w:rPr>
          <w:b w:val="0"/>
          <w:bCs/>
          <w:sz w:val="24"/>
          <w:szCs w:val="24"/>
        </w:rPr>
        <w:t>pre-filled</w:t>
      </w:r>
      <w:proofErr w:type="spellEnd"/>
      <w:r>
        <w:rPr>
          <w:b w:val="0"/>
          <w:bCs/>
          <w:sz w:val="24"/>
          <w:szCs w:val="24"/>
        </w:rPr>
        <w:t xml:space="preserve"> </w:t>
      </w:r>
      <w:proofErr w:type="spellStart"/>
      <w:r>
        <w:rPr>
          <w:b w:val="0"/>
          <w:bCs/>
          <w:sz w:val="24"/>
          <w:szCs w:val="24"/>
        </w:rPr>
        <w:t>forms</w:t>
      </w:r>
      <w:proofErr w:type="spellEnd"/>
      <w:r>
        <w:rPr>
          <w:b w:val="0"/>
          <w:bCs/>
          <w:sz w:val="24"/>
          <w:szCs w:val="24"/>
        </w:rPr>
        <w:t xml:space="preserve">“), tedy schopnost ekosystému eGovernmentu sdílet data tak, aby je koncový uživatel — občan nebo podnikatel — nemusel zadávat opakovaně. </w:t>
      </w:r>
      <w:r w:rsidR="006C2085">
        <w:rPr>
          <w:b w:val="0"/>
          <w:bCs/>
          <w:sz w:val="24"/>
          <w:szCs w:val="24"/>
        </w:rPr>
        <w:t>Aktuální % AIS napojených na ISSS/</w:t>
      </w:r>
      <w:proofErr w:type="spellStart"/>
      <w:r w:rsidR="006C2085">
        <w:rPr>
          <w:b w:val="0"/>
          <w:bCs/>
          <w:sz w:val="24"/>
          <w:szCs w:val="24"/>
        </w:rPr>
        <w:t>eGSBje</w:t>
      </w:r>
      <w:proofErr w:type="spellEnd"/>
      <w:r w:rsidR="006C2085">
        <w:rPr>
          <w:b w:val="0"/>
          <w:bCs/>
          <w:sz w:val="24"/>
          <w:szCs w:val="24"/>
        </w:rPr>
        <w:t xml:space="preserve"> cca 5%. </w:t>
      </w:r>
      <w:r>
        <w:rPr>
          <w:b w:val="0"/>
          <w:bCs/>
          <w:sz w:val="24"/>
          <w:szCs w:val="24"/>
        </w:rPr>
        <w:t xml:space="preserve">Potřeba dalších investic byla identifikována také v oblasti zavádění </w:t>
      </w:r>
      <w:r w:rsidR="00F34314">
        <w:rPr>
          <w:b w:val="0"/>
          <w:bCs/>
          <w:sz w:val="24"/>
          <w:szCs w:val="24"/>
        </w:rPr>
        <w:t xml:space="preserve">automatizovaného rozhodování (a </w:t>
      </w:r>
      <w:r>
        <w:rPr>
          <w:b w:val="0"/>
          <w:bCs/>
          <w:sz w:val="24"/>
          <w:szCs w:val="24"/>
        </w:rPr>
        <w:t>umělé inteligence</w:t>
      </w:r>
      <w:r w:rsidR="00F34314">
        <w:rPr>
          <w:b w:val="0"/>
          <w:bCs/>
          <w:sz w:val="24"/>
          <w:szCs w:val="24"/>
        </w:rPr>
        <w:t>)</w:t>
      </w:r>
      <w:r>
        <w:rPr>
          <w:b w:val="0"/>
          <w:bCs/>
          <w:sz w:val="24"/>
          <w:szCs w:val="24"/>
        </w:rPr>
        <w:t xml:space="preserve"> do</w:t>
      </w:r>
      <w:r w:rsidR="00F56BD5">
        <w:rPr>
          <w:b w:val="0"/>
          <w:bCs/>
          <w:sz w:val="24"/>
          <w:szCs w:val="24"/>
        </w:rPr>
        <w:t> </w:t>
      </w:r>
      <w:r>
        <w:rPr>
          <w:b w:val="0"/>
          <w:bCs/>
          <w:sz w:val="24"/>
          <w:szCs w:val="24"/>
        </w:rPr>
        <w:t>veřejné správy a v oblasti kybernetické bezpečnosti.</w:t>
      </w:r>
      <w:r w:rsidR="00C920DF">
        <w:rPr>
          <w:rStyle w:val="Znakapoznpodarou"/>
          <w:b w:val="0"/>
          <w:bCs/>
          <w:sz w:val="24"/>
          <w:szCs w:val="24"/>
        </w:rPr>
        <w:footnoteReference w:id="1"/>
      </w:r>
      <w:r w:rsidR="00914656">
        <w:rPr>
          <w:b w:val="0"/>
          <w:bCs/>
          <w:sz w:val="24"/>
          <w:szCs w:val="24"/>
        </w:rPr>
        <w:t xml:space="preserve"> </w:t>
      </w:r>
    </w:p>
    <w:p w14:paraId="6166233D" w14:textId="77777777" w:rsidR="007B5837" w:rsidRDefault="00FC1E48">
      <w:pPr>
        <w:pStyle w:val="K-Nadpis2"/>
        <w:jc w:val="both"/>
      </w:pPr>
      <w:r w:rsidRPr="00C05107">
        <w:rPr>
          <w:rFonts w:eastAsiaTheme="minorEastAsia"/>
          <w:b w:val="0"/>
          <w:sz w:val="24"/>
          <w:szCs w:val="24"/>
        </w:rPr>
        <w:t xml:space="preserve">Cílem opatření je </w:t>
      </w:r>
      <w:r w:rsidR="005A191F">
        <w:rPr>
          <w:b w:val="0"/>
          <w:bCs/>
          <w:sz w:val="24"/>
          <w:szCs w:val="24"/>
        </w:rPr>
        <w:t>realizovat</w:t>
      </w:r>
      <w:r w:rsidRPr="00C05107">
        <w:rPr>
          <w:rFonts w:eastAsiaTheme="minorEastAsia"/>
          <w:b w:val="0"/>
          <w:sz w:val="24"/>
          <w:szCs w:val="24"/>
        </w:rPr>
        <w:t xml:space="preserve"> reformy</w:t>
      </w:r>
      <w:r w:rsidR="005A191F">
        <w:rPr>
          <w:b w:val="0"/>
          <w:bCs/>
          <w:sz w:val="24"/>
          <w:szCs w:val="24"/>
        </w:rPr>
        <w:t xml:space="preserve"> a </w:t>
      </w:r>
      <w:r w:rsidRPr="00C05107">
        <w:rPr>
          <w:rFonts w:eastAsiaTheme="minorEastAsia"/>
          <w:b w:val="0"/>
          <w:sz w:val="24"/>
          <w:szCs w:val="24"/>
        </w:rPr>
        <w:t xml:space="preserve">investice, které České republice pomohou splnit cíle </w:t>
      </w:r>
      <w:r w:rsidR="005A191F">
        <w:rPr>
          <w:b w:val="0"/>
          <w:bCs/>
          <w:sz w:val="24"/>
          <w:szCs w:val="24"/>
        </w:rPr>
        <w:t>politického</w:t>
      </w:r>
      <w:r>
        <w:rPr>
          <w:rFonts w:eastAsiaTheme="minorEastAsia"/>
          <w:b w:val="0"/>
          <w:sz w:val="24"/>
          <w:szCs w:val="24"/>
        </w:rPr>
        <w:t xml:space="preserve"> programu</w:t>
      </w:r>
      <w:r w:rsidR="005A191F">
        <w:rPr>
          <w:b w:val="0"/>
          <w:bCs/>
          <w:sz w:val="24"/>
          <w:szCs w:val="24"/>
        </w:rPr>
        <w:t xml:space="preserve"> </w:t>
      </w:r>
      <w:r>
        <w:rPr>
          <w:rFonts w:eastAsiaTheme="minorEastAsia"/>
          <w:b w:val="0"/>
          <w:sz w:val="24"/>
          <w:szCs w:val="24"/>
        </w:rPr>
        <w:t>D</w:t>
      </w:r>
      <w:r w:rsidRPr="00C05107">
        <w:rPr>
          <w:rFonts w:eastAsiaTheme="minorEastAsia"/>
          <w:b w:val="0"/>
          <w:sz w:val="24"/>
          <w:szCs w:val="24"/>
        </w:rPr>
        <w:t>igitální dekád</w:t>
      </w:r>
      <w:r>
        <w:rPr>
          <w:rFonts w:eastAsiaTheme="minorEastAsia"/>
          <w:b w:val="0"/>
          <w:sz w:val="24"/>
          <w:szCs w:val="24"/>
        </w:rPr>
        <w:t>a</w:t>
      </w:r>
      <w:r w:rsidRPr="00C05107">
        <w:rPr>
          <w:rFonts w:eastAsiaTheme="minorEastAsia"/>
          <w:b w:val="0"/>
          <w:sz w:val="24"/>
          <w:szCs w:val="24"/>
        </w:rPr>
        <w:t xml:space="preserve"> 2030</w:t>
      </w:r>
      <w:r w:rsidR="005A191F">
        <w:rPr>
          <w:b w:val="0"/>
          <w:bCs/>
          <w:sz w:val="24"/>
          <w:szCs w:val="24"/>
        </w:rPr>
        <w:t xml:space="preserve"> i další související cíle digitální transformace.</w:t>
      </w:r>
    </w:p>
    <w:p w14:paraId="2168DF8C" w14:textId="7C2CC4BA" w:rsidR="007B5837" w:rsidRDefault="007B5837" w:rsidP="007B5837">
      <w:pPr>
        <w:pStyle w:val="K-Nadpis2"/>
        <w:jc w:val="both"/>
        <w:rPr>
          <w:rFonts w:eastAsiaTheme="minorEastAsia"/>
          <w:b w:val="0"/>
          <w:sz w:val="24"/>
          <w:szCs w:val="24"/>
        </w:rPr>
      </w:pPr>
      <w:r w:rsidRPr="00C05107">
        <w:rPr>
          <w:rFonts w:eastAsiaTheme="minorEastAsia"/>
          <w:b w:val="0"/>
          <w:sz w:val="24"/>
          <w:szCs w:val="24"/>
        </w:rPr>
        <w:t xml:space="preserve">Konkrétně je plánováno realizovat reformy/investice, které, mimo jiné, zavedou data </w:t>
      </w:r>
      <w:proofErr w:type="spellStart"/>
      <w:r w:rsidRPr="00C05107">
        <w:rPr>
          <w:rFonts w:eastAsiaTheme="minorEastAsia"/>
          <w:b w:val="0"/>
          <w:sz w:val="24"/>
          <w:szCs w:val="24"/>
        </w:rPr>
        <w:t>governance</w:t>
      </w:r>
      <w:proofErr w:type="spellEnd"/>
      <w:r w:rsidRPr="00C05107">
        <w:rPr>
          <w:rFonts w:eastAsiaTheme="minorEastAsia"/>
          <w:b w:val="0"/>
          <w:sz w:val="24"/>
          <w:szCs w:val="24"/>
        </w:rPr>
        <w:t xml:space="preserve"> a AI </w:t>
      </w:r>
      <w:proofErr w:type="spellStart"/>
      <w:r w:rsidRPr="00C05107">
        <w:rPr>
          <w:rFonts w:eastAsiaTheme="minorEastAsia"/>
          <w:b w:val="0"/>
          <w:sz w:val="24"/>
          <w:szCs w:val="24"/>
        </w:rPr>
        <w:t>governance</w:t>
      </w:r>
      <w:proofErr w:type="spellEnd"/>
      <w:r w:rsidRPr="00C05107">
        <w:rPr>
          <w:rFonts w:eastAsiaTheme="minorEastAsia"/>
          <w:b w:val="0"/>
          <w:sz w:val="24"/>
          <w:szCs w:val="24"/>
        </w:rPr>
        <w:t xml:space="preserve"> (spolu s automatizací) ve veřejné správě</w:t>
      </w:r>
      <w:r>
        <w:rPr>
          <w:rFonts w:eastAsiaTheme="minorEastAsia"/>
          <w:b w:val="0"/>
          <w:sz w:val="24"/>
          <w:szCs w:val="24"/>
        </w:rPr>
        <w:t>.</w:t>
      </w:r>
      <w:r w:rsidRPr="00C05107">
        <w:rPr>
          <w:rFonts w:eastAsiaTheme="minorEastAsia"/>
          <w:b w:val="0"/>
          <w:sz w:val="24"/>
          <w:szCs w:val="24"/>
        </w:rPr>
        <w:t xml:space="preserve">  </w:t>
      </w:r>
    </w:p>
    <w:p w14:paraId="601A7FB9" w14:textId="77777777" w:rsidR="00F56BD5" w:rsidRPr="00C05107" w:rsidRDefault="00F56BD5" w:rsidP="007B5837">
      <w:pPr>
        <w:pStyle w:val="K-Nadpis2"/>
        <w:jc w:val="both"/>
        <w:rPr>
          <w:rFonts w:eastAsiaTheme="minorEastAsia"/>
          <w:b w:val="0"/>
          <w:sz w:val="24"/>
          <w:szCs w:val="24"/>
        </w:rPr>
      </w:pPr>
    </w:p>
    <w:p w14:paraId="4F54B0CF" w14:textId="77777777" w:rsidR="007B5837" w:rsidRPr="00214206" w:rsidRDefault="007B5837" w:rsidP="00214206">
      <w:pPr>
        <w:pStyle w:val="K-Nadpis2"/>
        <w:numPr>
          <w:ilvl w:val="0"/>
          <w:numId w:val="13"/>
        </w:numPr>
        <w:tabs>
          <w:tab w:val="num" w:pos="360"/>
        </w:tabs>
      </w:pPr>
      <w:r w:rsidRPr="00214206">
        <w:t xml:space="preserve">Návaznost na specifické cíle článku 3 Návrhu nařízení o Evropském fondu a NRPP </w:t>
      </w:r>
    </w:p>
    <w:p w14:paraId="7F0FE2D1" w14:textId="3F06145D" w:rsidR="007B5837" w:rsidRPr="00C05107" w:rsidRDefault="007B5837" w:rsidP="007B5837">
      <w:pPr>
        <w:pStyle w:val="K-Text"/>
        <w:rPr>
          <w:sz w:val="24"/>
          <w:szCs w:val="24"/>
        </w:rPr>
      </w:pPr>
      <w:r w:rsidRPr="00C05107">
        <w:rPr>
          <w:rFonts w:eastAsiaTheme="minorEastAsia"/>
          <w:sz w:val="24"/>
          <w:szCs w:val="24"/>
        </w:rPr>
        <w:t>Plánované</w:t>
      </w:r>
      <w:r w:rsidRPr="00C05107">
        <w:rPr>
          <w:sz w:val="24"/>
          <w:szCs w:val="24"/>
        </w:rPr>
        <w:t xml:space="preserve"> opatření </w:t>
      </w:r>
      <w:r w:rsidRPr="00C05107">
        <w:rPr>
          <w:b/>
          <w:bCs/>
          <w:sz w:val="24"/>
          <w:szCs w:val="24"/>
        </w:rPr>
        <w:t>přímo navazuje na první specifický cíl</w:t>
      </w:r>
      <w:r w:rsidRPr="00C05107">
        <w:rPr>
          <w:sz w:val="24"/>
          <w:szCs w:val="24"/>
        </w:rPr>
        <w:t xml:space="preserve"> článku 3 </w:t>
      </w:r>
      <w:r>
        <w:rPr>
          <w:sz w:val="24"/>
          <w:szCs w:val="24"/>
        </w:rPr>
        <w:t xml:space="preserve">odst. 1 </w:t>
      </w:r>
      <w:r w:rsidRPr="00C05107">
        <w:rPr>
          <w:sz w:val="24"/>
          <w:szCs w:val="24"/>
        </w:rPr>
        <w:t xml:space="preserve">Návrhu nařízení o Evropském fondu a NRPP, kterým je </w:t>
      </w:r>
      <w:r w:rsidRPr="00C05107">
        <w:rPr>
          <w:b/>
          <w:bCs/>
          <w:sz w:val="24"/>
          <w:szCs w:val="24"/>
        </w:rPr>
        <w:t>(a)</w:t>
      </w:r>
      <w:r w:rsidRPr="00C05107">
        <w:rPr>
          <w:sz w:val="24"/>
          <w:szCs w:val="24"/>
        </w:rPr>
        <w:t xml:space="preserve"> „podporovat udržitelnou prosperitu Unie</w:t>
      </w:r>
      <w:r>
        <w:rPr>
          <w:sz w:val="24"/>
          <w:szCs w:val="24"/>
        </w:rPr>
        <w:t xml:space="preserve"> a její konkurenceschopnost a soudržnost</w:t>
      </w:r>
      <w:r w:rsidRPr="00C05107">
        <w:rPr>
          <w:sz w:val="24"/>
          <w:szCs w:val="24"/>
        </w:rPr>
        <w:t xml:space="preserve"> ve všech regionech“. Konkrétně prostřednictvím </w:t>
      </w:r>
      <w:r w:rsidRPr="00C05107">
        <w:rPr>
          <w:b/>
          <w:bCs/>
          <w:sz w:val="24"/>
          <w:szCs w:val="24"/>
        </w:rPr>
        <w:t>(</w:t>
      </w:r>
      <w:proofErr w:type="spellStart"/>
      <w:r w:rsidRPr="00C05107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v</w:t>
      </w:r>
      <w:proofErr w:type="spellEnd"/>
      <w:r w:rsidRPr="00C05107">
        <w:rPr>
          <w:b/>
          <w:bCs/>
          <w:sz w:val="24"/>
          <w:szCs w:val="24"/>
        </w:rPr>
        <w:t>)</w:t>
      </w:r>
      <w:r w:rsidRPr="00C05107">
        <w:rPr>
          <w:sz w:val="24"/>
          <w:szCs w:val="24"/>
        </w:rPr>
        <w:t xml:space="preserve"> </w:t>
      </w:r>
      <w:r w:rsidRPr="00F56BD5">
        <w:rPr>
          <w:b/>
          <w:bCs/>
          <w:sz w:val="24"/>
          <w:szCs w:val="24"/>
        </w:rPr>
        <w:t>„podpory digitální transformace zaměřené zejména na cíle a úkoly digitální dekády, které jsou stanoveny v politickém programu Digitální dekáda 2030, což umožní přispívat k</w:t>
      </w:r>
      <w:r w:rsidR="00F56BD5">
        <w:rPr>
          <w:b/>
          <w:bCs/>
          <w:sz w:val="24"/>
          <w:szCs w:val="24"/>
        </w:rPr>
        <w:t> </w:t>
      </w:r>
      <w:r w:rsidRPr="00F56BD5">
        <w:rPr>
          <w:b/>
          <w:bCs/>
          <w:sz w:val="24"/>
          <w:szCs w:val="24"/>
        </w:rPr>
        <w:t xml:space="preserve">dosažení digitální otevřenosti, suverenity, bezpečnosti a </w:t>
      </w:r>
      <w:proofErr w:type="spellStart"/>
      <w:r w:rsidRPr="00F56BD5">
        <w:rPr>
          <w:b/>
          <w:bCs/>
          <w:sz w:val="24"/>
          <w:szCs w:val="24"/>
        </w:rPr>
        <w:t>inkluzivity</w:t>
      </w:r>
      <w:proofErr w:type="spellEnd"/>
      <w:r w:rsidRPr="00F56BD5">
        <w:rPr>
          <w:b/>
          <w:bCs/>
          <w:sz w:val="24"/>
          <w:szCs w:val="24"/>
        </w:rPr>
        <w:t xml:space="preserve"> Unie, podporovat rozvoj a využívání vyspělých technologií, včetně bezpečné a důvěryhodné digitální infrastruktury a služeb AI, základních a pokročilých digitálních dovedností, digitálních veřejných služeb a konektivity v oblasti IKT, a zároveň odstraňovat digitální propast“.</w:t>
      </w:r>
      <w:r w:rsidRPr="00C05107">
        <w:rPr>
          <w:sz w:val="24"/>
          <w:szCs w:val="24"/>
        </w:rPr>
        <w:t xml:space="preserve"> </w:t>
      </w:r>
    </w:p>
    <w:p w14:paraId="1F7D622A" w14:textId="523F84CC" w:rsidR="007B5837" w:rsidRDefault="007B5837" w:rsidP="007B5837">
      <w:pPr>
        <w:pStyle w:val="K-Text"/>
        <w:rPr>
          <w:sz w:val="24"/>
          <w:szCs w:val="24"/>
        </w:rPr>
      </w:pPr>
      <w:r w:rsidRPr="00C05107">
        <w:rPr>
          <w:sz w:val="24"/>
          <w:szCs w:val="24"/>
        </w:rPr>
        <w:lastRenderedPageBreak/>
        <w:t xml:space="preserve">Opatření </w:t>
      </w:r>
      <w:r w:rsidRPr="00C05107">
        <w:rPr>
          <w:b/>
          <w:bCs/>
          <w:sz w:val="24"/>
          <w:szCs w:val="24"/>
        </w:rPr>
        <w:t>částečně navazuje na třetí specifický cíl (c)</w:t>
      </w:r>
      <w:r w:rsidRPr="00C05107">
        <w:rPr>
          <w:sz w:val="24"/>
          <w:szCs w:val="24"/>
        </w:rPr>
        <w:t xml:space="preserve"> „posilovat sociální soudržnost podporou obyvatel a posilováním společnosti v členských státech Unie a jejího sociálního modelu</w:t>
      </w:r>
      <w:r>
        <w:rPr>
          <w:sz w:val="24"/>
          <w:szCs w:val="24"/>
        </w:rPr>
        <w:t>, mimo jiné sociálními inovacemi a experimentováním</w:t>
      </w:r>
      <w:r w:rsidRPr="00C05107">
        <w:rPr>
          <w:sz w:val="24"/>
          <w:szCs w:val="24"/>
        </w:rPr>
        <w:t xml:space="preserve">“ prostřednictvím </w:t>
      </w:r>
      <w:r w:rsidRPr="00C05107">
        <w:rPr>
          <w:b/>
          <w:bCs/>
          <w:sz w:val="24"/>
          <w:szCs w:val="24"/>
        </w:rPr>
        <w:t>(</w:t>
      </w:r>
      <w:proofErr w:type="spellStart"/>
      <w:r w:rsidRPr="00C05107">
        <w:rPr>
          <w:b/>
          <w:bCs/>
          <w:sz w:val="24"/>
          <w:szCs w:val="24"/>
        </w:rPr>
        <w:t>iv</w:t>
      </w:r>
      <w:proofErr w:type="spellEnd"/>
      <w:r w:rsidRPr="00C05107">
        <w:rPr>
          <w:b/>
          <w:bCs/>
          <w:sz w:val="24"/>
          <w:szCs w:val="24"/>
        </w:rPr>
        <w:t>)</w:t>
      </w:r>
      <w:r w:rsidRPr="00C05107">
        <w:rPr>
          <w:sz w:val="24"/>
          <w:szCs w:val="24"/>
        </w:rPr>
        <w:t xml:space="preserve"> „usnadnění přístupu ke službám a související infrastruktuře, včetně modernizace, digitalizace a posílení kvality a</w:t>
      </w:r>
      <w:r w:rsidR="00F56BD5">
        <w:rPr>
          <w:sz w:val="24"/>
          <w:szCs w:val="24"/>
        </w:rPr>
        <w:t> </w:t>
      </w:r>
      <w:r w:rsidRPr="00C05107">
        <w:rPr>
          <w:sz w:val="24"/>
          <w:szCs w:val="24"/>
        </w:rPr>
        <w:t>odolnosti systémů zdravotní péče, služeb pro děti a dlouhodobé péče“.</w:t>
      </w:r>
    </w:p>
    <w:p w14:paraId="47D21221" w14:textId="77777777" w:rsidR="00F56BD5" w:rsidRPr="00C05107" w:rsidRDefault="00F56BD5" w:rsidP="007B5837">
      <w:pPr>
        <w:pStyle w:val="K-Text"/>
        <w:rPr>
          <w:sz w:val="24"/>
          <w:szCs w:val="24"/>
        </w:rPr>
      </w:pPr>
    </w:p>
    <w:p w14:paraId="282BB103" w14:textId="77777777" w:rsidR="007B5837" w:rsidRPr="00214206" w:rsidRDefault="007B5837" w:rsidP="00214206">
      <w:pPr>
        <w:pStyle w:val="K-Nadpis2"/>
        <w:numPr>
          <w:ilvl w:val="0"/>
          <w:numId w:val="13"/>
        </w:numPr>
        <w:tabs>
          <w:tab w:val="num" w:pos="360"/>
        </w:tabs>
      </w:pPr>
      <w:r w:rsidRPr="00214206">
        <w:t>Soulad se CSR</w:t>
      </w:r>
    </w:p>
    <w:p w14:paraId="16A25AE1" w14:textId="30D54E8A" w:rsidR="00573642" w:rsidRDefault="00573642" w:rsidP="00914656">
      <w:pPr>
        <w:pStyle w:val="K-Nadpis2"/>
        <w:jc w:val="both"/>
        <w:rPr>
          <w:b w:val="0"/>
          <w:bCs/>
          <w:sz w:val="24"/>
          <w:szCs w:val="24"/>
        </w:rPr>
      </w:pPr>
      <w:bookmarkStart w:id="0" w:name="_Toc121488466"/>
      <w:r>
        <w:rPr>
          <w:b w:val="0"/>
          <w:bCs/>
          <w:sz w:val="24"/>
          <w:szCs w:val="24"/>
        </w:rPr>
        <w:t xml:space="preserve">Plánované opatření navazuje na Doporučení Rady k hospodářské a sociální politice, politice zaměstnanosti a strukturální a rozpočtové politice Česka ze dne </w:t>
      </w:r>
      <w:r w:rsidR="005B16B5">
        <w:rPr>
          <w:b w:val="0"/>
          <w:bCs/>
          <w:sz w:val="24"/>
          <w:szCs w:val="24"/>
        </w:rPr>
        <w:t>3. 6. 2026</w:t>
      </w:r>
      <w:r>
        <w:rPr>
          <w:b w:val="0"/>
          <w:bCs/>
          <w:sz w:val="24"/>
          <w:szCs w:val="24"/>
        </w:rPr>
        <w:t>. Rada v něm doporučuje Česku, aby v letech 202</w:t>
      </w:r>
      <w:r w:rsidR="002725B2">
        <w:rPr>
          <w:b w:val="0"/>
          <w:bCs/>
          <w:sz w:val="24"/>
          <w:szCs w:val="24"/>
        </w:rPr>
        <w:t>6</w:t>
      </w:r>
      <w:r>
        <w:rPr>
          <w:b w:val="0"/>
          <w:bCs/>
          <w:sz w:val="24"/>
          <w:szCs w:val="24"/>
        </w:rPr>
        <w:t xml:space="preserve"> a 202</w:t>
      </w:r>
      <w:r w:rsidR="002725B2">
        <w:rPr>
          <w:b w:val="0"/>
          <w:bCs/>
          <w:sz w:val="24"/>
          <w:szCs w:val="24"/>
        </w:rPr>
        <w:t>7</w:t>
      </w:r>
      <w:r>
        <w:rPr>
          <w:b w:val="0"/>
          <w:bCs/>
          <w:sz w:val="24"/>
          <w:szCs w:val="24"/>
        </w:rPr>
        <w:t xml:space="preserve"> „snížilo administrativní zátěž podporou digitalizace“</w:t>
      </w:r>
      <w:r w:rsidR="00914656">
        <w:rPr>
          <w:b w:val="0"/>
          <w:bCs/>
          <w:sz w:val="24"/>
          <w:szCs w:val="24"/>
        </w:rPr>
        <w:t xml:space="preserve"> a „</w:t>
      </w:r>
      <w:r w:rsidR="00506F28">
        <w:rPr>
          <w:b w:val="0"/>
          <w:bCs/>
          <w:sz w:val="24"/>
          <w:szCs w:val="24"/>
        </w:rPr>
        <w:t>pokračovat v digitalizaci veřejných služeb</w:t>
      </w:r>
      <w:r w:rsidR="00914656">
        <w:rPr>
          <w:b w:val="0"/>
          <w:bCs/>
          <w:sz w:val="24"/>
          <w:szCs w:val="24"/>
        </w:rPr>
        <w:t>“</w:t>
      </w:r>
      <w:r w:rsidR="00914656">
        <w:rPr>
          <w:rStyle w:val="Znakapoznpodarou"/>
          <w:b w:val="0"/>
          <w:bCs/>
          <w:sz w:val="24"/>
          <w:szCs w:val="24"/>
        </w:rPr>
        <w:footnoteReference w:id="2"/>
      </w:r>
      <w:r>
        <w:rPr>
          <w:b w:val="0"/>
          <w:bCs/>
          <w:sz w:val="24"/>
          <w:szCs w:val="24"/>
        </w:rPr>
        <w:t>.</w:t>
      </w:r>
    </w:p>
    <w:p w14:paraId="7F136B45" w14:textId="77777777" w:rsidR="00F56BD5" w:rsidRPr="00F56BD5" w:rsidRDefault="00F56BD5" w:rsidP="00914656">
      <w:pPr>
        <w:pStyle w:val="K-Nadpis2"/>
        <w:jc w:val="both"/>
        <w:rPr>
          <w:b w:val="0"/>
          <w:bCs/>
          <w:sz w:val="24"/>
          <w:szCs w:val="24"/>
        </w:rPr>
      </w:pPr>
    </w:p>
    <w:bookmarkEnd w:id="0"/>
    <w:p w14:paraId="61A0BB9B" w14:textId="77777777" w:rsidR="007B5837" w:rsidRDefault="00FC1E48" w:rsidP="00530795">
      <w:pPr>
        <w:pStyle w:val="K-Nadpis2"/>
        <w:numPr>
          <w:ilvl w:val="0"/>
          <w:numId w:val="13"/>
        </w:numPr>
      </w:pPr>
      <w:r w:rsidRPr="00214206">
        <w:t xml:space="preserve">Národní strategický kontext: </w:t>
      </w:r>
    </w:p>
    <w:p w14:paraId="0DE398F9" w14:textId="77777777" w:rsidR="007B5837" w:rsidRPr="00C05107" w:rsidRDefault="007B5837" w:rsidP="007B5837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>Plánované opatření je v souladu s následujícími strategickými materiály tak, jak vyžaduje příloha č.5</w:t>
      </w:r>
      <w:r w:rsidRPr="00C05107">
        <w:t xml:space="preserve"> </w:t>
      </w:r>
      <w:r w:rsidRPr="00C05107">
        <w:rPr>
          <w:rFonts w:eastAsiaTheme="minorEastAsia"/>
          <w:b w:val="0"/>
          <w:bCs/>
          <w:sz w:val="24"/>
          <w:szCs w:val="24"/>
        </w:rPr>
        <w:t>Návrhu nařízení o Evropském fondu a NRPP:</w:t>
      </w:r>
    </w:p>
    <w:p w14:paraId="6F7037BC" w14:textId="77777777" w:rsidR="007B5837" w:rsidRPr="00C05107" w:rsidRDefault="007B5837" w:rsidP="007B5837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sz w:val="24"/>
          <w:szCs w:val="24"/>
        </w:rPr>
        <w:t>Fiskálně-strukturální plán ČR</w:t>
      </w:r>
      <w:r w:rsidRPr="00C05107">
        <w:rPr>
          <w:rFonts w:eastAsiaTheme="minorEastAsia"/>
          <w:b w:val="0"/>
          <w:bCs/>
          <w:sz w:val="24"/>
          <w:szCs w:val="24"/>
        </w:rPr>
        <w:t xml:space="preserve"> (zatím pouze pro období 2025–2028)</w:t>
      </w:r>
    </w:p>
    <w:p w14:paraId="3F1718BD" w14:textId="77777777" w:rsidR="007B5837" w:rsidRPr="00C05107" w:rsidRDefault="007B5837" w:rsidP="007B5837">
      <w:pPr>
        <w:pStyle w:val="K-Nadpis2"/>
        <w:numPr>
          <w:ilvl w:val="1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>Opatření dále rozvíjí cíl „Moderní veřejná správa, digitalizace“ plánu (nutno aktualizovat s novým plánem pro 2028+).</w:t>
      </w:r>
    </w:p>
    <w:p w14:paraId="741CE4CC" w14:textId="77777777" w:rsidR="007B5837" w:rsidRPr="00C05107" w:rsidRDefault="007B5837" w:rsidP="007B5837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sz w:val="24"/>
          <w:szCs w:val="24"/>
        </w:rPr>
      </w:pPr>
      <w:r w:rsidRPr="00C05107">
        <w:rPr>
          <w:rFonts w:eastAsiaTheme="minorEastAsia"/>
          <w:sz w:val="24"/>
          <w:szCs w:val="24"/>
        </w:rPr>
        <w:t>Cesta k evropské digitální dekádě</w:t>
      </w:r>
      <w:r>
        <w:rPr>
          <w:rFonts w:eastAsiaTheme="minorEastAsia"/>
          <w:sz w:val="24"/>
          <w:szCs w:val="24"/>
        </w:rPr>
        <w:t>: Strategický plán digitalizace Česka do</w:t>
      </w:r>
      <w:r w:rsidRPr="007D1469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roku</w:t>
      </w:r>
      <w:r w:rsidRPr="00C05107">
        <w:rPr>
          <w:rFonts w:eastAsiaTheme="minorEastAsia"/>
          <w:sz w:val="24"/>
          <w:szCs w:val="24"/>
        </w:rPr>
        <w:t xml:space="preserve"> 2030</w:t>
      </w:r>
    </w:p>
    <w:p w14:paraId="138253A8" w14:textId="77777777" w:rsidR="007B5837" w:rsidRPr="00C05107" w:rsidRDefault="007B5837" w:rsidP="007B5837">
      <w:pPr>
        <w:pStyle w:val="K-Nadpis2"/>
        <w:numPr>
          <w:ilvl w:val="1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 xml:space="preserve">Opatření přímo naplňuje cíl 3.4 Digitalizace veřejných služeb: </w:t>
      </w:r>
    </w:p>
    <w:p w14:paraId="09D01D17" w14:textId="77777777" w:rsidR="007B5837" w:rsidRPr="00C05107" w:rsidRDefault="007B5837" w:rsidP="007B5837">
      <w:pPr>
        <w:pStyle w:val="K-Nadpis2"/>
        <w:numPr>
          <w:ilvl w:val="2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 xml:space="preserve">Digitální cíl 4 a) 100 % klíčových veřejných služeb je dostupných online a je možné s těmito orgány komunikovat online, kde je to relevantní </w:t>
      </w:r>
    </w:p>
    <w:p w14:paraId="0FF8B2A8" w14:textId="77777777" w:rsidR="007B5837" w:rsidRPr="00C05107" w:rsidRDefault="007B5837" w:rsidP="007B5837">
      <w:pPr>
        <w:pStyle w:val="K-Nadpis2"/>
        <w:numPr>
          <w:ilvl w:val="2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>Digitální cíl 4 c) 100 % občanů Unie má přístup k některému z bezpečných prostředků pro elektronickou identifikaci uznávanému po celé Unii.</w:t>
      </w:r>
    </w:p>
    <w:p w14:paraId="52EA8C74" w14:textId="77777777" w:rsidR="007B5837" w:rsidRPr="00C05107" w:rsidRDefault="007B5837" w:rsidP="007B5837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rPr>
          <w:rFonts w:eastAsiaTheme="minorEastAsia"/>
          <w:sz w:val="24"/>
          <w:szCs w:val="24"/>
        </w:rPr>
      </w:pPr>
      <w:r w:rsidRPr="00C05107">
        <w:rPr>
          <w:rFonts w:eastAsiaTheme="minorEastAsia"/>
          <w:sz w:val="24"/>
          <w:szCs w:val="24"/>
        </w:rPr>
        <w:t>Vnitrostátní plán ČR v oblasti energetiky a klimatu</w:t>
      </w:r>
    </w:p>
    <w:p w14:paraId="0B1B2B8A" w14:textId="77777777" w:rsidR="007B5837" w:rsidRPr="00C05107" w:rsidRDefault="007B5837" w:rsidP="007B5837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Pro plánované opatření nerelevantní.</w:t>
      </w:r>
    </w:p>
    <w:p w14:paraId="2C62081A" w14:textId="0467B86D" w:rsidR="007B5837" w:rsidRPr="00C05107" w:rsidRDefault="007B5837" w:rsidP="007B5837">
      <w:pPr>
        <w:pStyle w:val="Odstavecseseznamem"/>
        <w:numPr>
          <w:ilvl w:val="0"/>
          <w:numId w:val="6"/>
        </w:numPr>
        <w:spacing w:line="293" w:lineRule="auto"/>
        <w:rPr>
          <w:rFonts w:ascii="Times New Roman" w:eastAsiaTheme="minorEastAsia" w:hAnsi="Times New Roman" w:cs="Times New Roman"/>
          <w:b/>
        </w:rPr>
      </w:pPr>
      <w:r w:rsidRPr="00C05107">
        <w:rPr>
          <w:rFonts w:ascii="Times New Roman" w:eastAsiaTheme="minorEastAsia" w:hAnsi="Times New Roman" w:cs="Times New Roman"/>
          <w:b/>
        </w:rPr>
        <w:t xml:space="preserve">Národní plán na obnovu přírody (ještě není – očekává se </w:t>
      </w:r>
      <w:r w:rsidR="009D385C">
        <w:rPr>
          <w:rFonts w:ascii="Times New Roman" w:eastAsiaTheme="minorEastAsia" w:hAnsi="Times New Roman" w:cs="Times New Roman"/>
          <w:b/>
        </w:rPr>
        <w:t xml:space="preserve">v </w:t>
      </w:r>
      <w:r w:rsidRPr="00C05107">
        <w:rPr>
          <w:rFonts w:ascii="Times New Roman" w:eastAsiaTheme="minorEastAsia" w:hAnsi="Times New Roman" w:cs="Times New Roman"/>
          <w:b/>
        </w:rPr>
        <w:t>2026)</w:t>
      </w:r>
    </w:p>
    <w:p w14:paraId="47DDA569" w14:textId="77777777" w:rsidR="007B5837" w:rsidRPr="00C05107" w:rsidRDefault="007B5837" w:rsidP="007B5837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Pro plánované opatření nerelevantní.</w:t>
      </w:r>
    </w:p>
    <w:p w14:paraId="1D1F906D" w14:textId="77777777" w:rsidR="007B5837" w:rsidRPr="00C05107" w:rsidRDefault="007B5837" w:rsidP="007B5837">
      <w:pPr>
        <w:pStyle w:val="Odstavecseseznamem"/>
        <w:numPr>
          <w:ilvl w:val="0"/>
          <w:numId w:val="8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 xml:space="preserve">a </w:t>
      </w:r>
      <w:r w:rsidRPr="00C05107">
        <w:rPr>
          <w:rFonts w:ascii="Times New Roman" w:eastAsiaTheme="minorEastAsia" w:hAnsi="Times New Roman" w:cs="Times New Roman"/>
          <w:b/>
        </w:rPr>
        <w:t>další národní strategie</w:t>
      </w:r>
      <w:r w:rsidRPr="00C05107">
        <w:rPr>
          <w:rFonts w:ascii="Times New Roman" w:eastAsiaTheme="minorEastAsia" w:hAnsi="Times New Roman" w:cs="Times New Roman"/>
          <w:bCs/>
        </w:rPr>
        <w:t>:</w:t>
      </w:r>
    </w:p>
    <w:p w14:paraId="5EF472EC" w14:textId="77777777" w:rsidR="007B5837" w:rsidRPr="00C05107" w:rsidRDefault="007B5837" w:rsidP="007B5837">
      <w:pPr>
        <w:pStyle w:val="Odstavecseseznamem"/>
        <w:ind w:left="360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Plánované opatření je v souladu s následujícími národními strategiemi:</w:t>
      </w:r>
    </w:p>
    <w:p w14:paraId="62E9B2F4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Digitální Česko</w:t>
      </w:r>
    </w:p>
    <w:p w14:paraId="3A833812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Informační koncepce ČR</w:t>
      </w:r>
    </w:p>
    <w:p w14:paraId="570AE6ED" w14:textId="77777777" w:rsidR="007B583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Hospodářská strategie ČR 2.0</w:t>
      </w:r>
    </w:p>
    <w:p w14:paraId="4771AB1E" w14:textId="77777777" w:rsidR="00506F28" w:rsidRPr="00C05107" w:rsidRDefault="00506F28" w:rsidP="00506F28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Národní strategie umělé inteligence ČR 2030</w:t>
      </w:r>
    </w:p>
    <w:p w14:paraId="5849EA83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Strategie Archivu EU 2025–2030</w:t>
      </w:r>
    </w:p>
    <w:p w14:paraId="26B68A52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Koncepce rozvoje archivnictví 2026+</w:t>
      </w:r>
    </w:p>
    <w:p w14:paraId="43E52064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lastRenderedPageBreak/>
        <w:t>Klientsky orientovaná veřejná správa 2030</w:t>
      </w:r>
    </w:p>
    <w:p w14:paraId="4818636F" w14:textId="77777777" w:rsidR="007B5837" w:rsidRPr="00C0510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Strategie řízeného přístupu k datům pro zajištění podmínek pro kvalitní správu datového fondu VS ČR</w:t>
      </w:r>
    </w:p>
    <w:p w14:paraId="6AAB819F" w14:textId="77777777" w:rsidR="007B5837" w:rsidRDefault="007B5837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C05107">
        <w:rPr>
          <w:rFonts w:ascii="Times New Roman" w:eastAsiaTheme="minorEastAsia" w:hAnsi="Times New Roman" w:cs="Times New Roman"/>
          <w:bCs/>
        </w:rPr>
        <w:t>Audit národní bezpečnosti</w:t>
      </w:r>
    </w:p>
    <w:p w14:paraId="3A86BFCB" w14:textId="26687CCB" w:rsidR="00FF4579" w:rsidRDefault="00FF4579" w:rsidP="007B5837">
      <w:pPr>
        <w:pStyle w:val="Odstavecseseznamem"/>
        <w:numPr>
          <w:ilvl w:val="1"/>
          <w:numId w:val="7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Strategický rámec </w:t>
      </w:r>
      <w:proofErr w:type="spellStart"/>
      <w:r>
        <w:rPr>
          <w:rFonts w:ascii="Times New Roman" w:eastAsiaTheme="minorEastAsia" w:hAnsi="Times New Roman" w:cs="Times New Roman"/>
          <w:bCs/>
        </w:rPr>
        <w:t>eJustice</w:t>
      </w:r>
      <w:proofErr w:type="spellEnd"/>
      <w:r>
        <w:rPr>
          <w:rFonts w:ascii="Times New Roman" w:eastAsiaTheme="minorEastAsia" w:hAnsi="Times New Roman" w:cs="Times New Roman"/>
          <w:bCs/>
        </w:rPr>
        <w:t xml:space="preserve"> 2023+</w:t>
      </w:r>
    </w:p>
    <w:p w14:paraId="0BE3CFC0" w14:textId="7B4322E4" w:rsidR="007B5837" w:rsidRPr="00C05107" w:rsidRDefault="007B5837" w:rsidP="007B5837">
      <w:pPr>
        <w:pStyle w:val="K-Nadpis2"/>
        <w:rPr>
          <w:rFonts w:eastAsiaTheme="minorEastAsia"/>
          <w:b w:val="0"/>
          <w:bCs/>
          <w:sz w:val="24"/>
          <w:szCs w:val="24"/>
        </w:rPr>
      </w:pPr>
      <w:r w:rsidRPr="00C05107">
        <w:rPr>
          <w:rFonts w:eastAsiaTheme="minorEastAsia"/>
          <w:b w:val="0"/>
          <w:bCs/>
          <w:sz w:val="24"/>
          <w:szCs w:val="24"/>
        </w:rPr>
        <w:t>.</w:t>
      </w:r>
    </w:p>
    <w:p w14:paraId="7B9A4527" w14:textId="7371F706" w:rsidR="007B5837" w:rsidRPr="00C05107" w:rsidRDefault="007B5837" w:rsidP="00214206">
      <w:pPr>
        <w:pStyle w:val="K-Nadpis2"/>
        <w:numPr>
          <w:ilvl w:val="0"/>
          <w:numId w:val="13"/>
        </w:numPr>
        <w:tabs>
          <w:tab w:val="num" w:pos="360"/>
        </w:tabs>
      </w:pPr>
      <w:bookmarkStart w:id="1" w:name="_Toc121488468"/>
      <w:r w:rsidRPr="00C05107">
        <w:t>Popis reforem a investic</w:t>
      </w:r>
      <w:bookmarkEnd w:id="1"/>
      <w:r w:rsidRPr="00C05107">
        <w:t xml:space="preserve"> </w:t>
      </w:r>
    </w:p>
    <w:p w14:paraId="685BF402" w14:textId="77777777" w:rsidR="007B5837" w:rsidRPr="00C05107" w:rsidRDefault="007B5837" w:rsidP="007B5837">
      <w:pPr>
        <w:pStyle w:val="K-Nadpis2"/>
        <w:numPr>
          <w:ilvl w:val="0"/>
          <w:numId w:val="2"/>
        </w:numPr>
        <w:tabs>
          <w:tab w:val="num" w:pos="360"/>
        </w:tabs>
        <w:ind w:left="0" w:firstLine="0"/>
        <w:rPr>
          <w:rFonts w:eastAsiaTheme="minorEastAsia"/>
        </w:rPr>
      </w:pPr>
      <w:bookmarkStart w:id="2" w:name="_Toc121488469"/>
      <w:r w:rsidRPr="00C05107">
        <w:rPr>
          <w:rFonts w:eastAsiaTheme="minorEastAsia"/>
        </w:rPr>
        <w:t xml:space="preserve">Popis reformy </w:t>
      </w:r>
      <w:bookmarkEnd w:id="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0"/>
        <w:gridCol w:w="6742"/>
      </w:tblGrid>
      <w:tr w:rsidR="007B5837" w:rsidRPr="00C05107" w14:paraId="3E32E924" w14:textId="77777777" w:rsidTr="002E07CE">
        <w:tc>
          <w:tcPr>
            <w:tcW w:w="2405" w:type="dxa"/>
            <w:vAlign w:val="center"/>
          </w:tcPr>
          <w:p w14:paraId="2AACE0E5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453C87CF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Theme="minorEastAsia" w:hAnsi="Times New Roman" w:cs="Times New Roman"/>
                <w:b/>
                <w:bCs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b/>
                <w:bCs/>
                <w:iCs/>
              </w:rPr>
              <w:t xml:space="preserve">Zavedení centrální AI 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  <w:b/>
                <w:bCs/>
                <w:iCs/>
              </w:rPr>
              <w:t>governance</w:t>
            </w:r>
            <w:proofErr w:type="spellEnd"/>
            <w:r w:rsidRPr="00C05107">
              <w:rPr>
                <w:rFonts w:ascii="Times New Roman" w:hAnsi="Times New Roman" w:cs="Times New Roman"/>
                <w:b/>
                <w:bCs/>
                <w:iCs/>
              </w:rPr>
              <w:t xml:space="preserve"> a implementace automatizace a AI do eGovernment</w:t>
            </w:r>
          </w:p>
        </w:tc>
      </w:tr>
      <w:tr w:rsidR="007B5837" w:rsidRPr="00C05107" w14:paraId="6990F5DA" w14:textId="77777777" w:rsidTr="002E07CE">
        <w:tc>
          <w:tcPr>
            <w:tcW w:w="2405" w:type="dxa"/>
            <w:vAlign w:val="center"/>
          </w:tcPr>
          <w:p w14:paraId="4226D4DB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75C35FCC" w14:textId="77777777" w:rsidR="005E71F4" w:rsidRPr="009D385C" w:rsidRDefault="005E71F4" w:rsidP="005E71F4">
            <w:pPr>
              <w:pStyle w:val="Normln1"/>
            </w:pPr>
            <w:r w:rsidRPr="009D385C">
              <w:t xml:space="preserve">Cílem reformy je </w:t>
            </w:r>
          </w:p>
          <w:p w14:paraId="633F1E4D" w14:textId="77777777" w:rsidR="005E71F4" w:rsidRPr="009D385C" w:rsidRDefault="005E71F4" w:rsidP="005E71F4">
            <w:pPr>
              <w:pStyle w:val="Normln1"/>
              <w:numPr>
                <w:ilvl w:val="1"/>
                <w:numId w:val="21"/>
              </w:numPr>
            </w:pPr>
            <w:r w:rsidRPr="009D385C">
              <w:t xml:space="preserve">nastavit jednotné AI </w:t>
            </w:r>
            <w:proofErr w:type="spellStart"/>
            <w:r w:rsidRPr="009D385C">
              <w:t>governance</w:t>
            </w:r>
            <w:proofErr w:type="spellEnd"/>
            <w:r w:rsidRPr="009D385C">
              <w:t xml:space="preserve"> v oblasti zavádění prvků automatizace a AI do služeb veřejné správy a </w:t>
            </w:r>
          </w:p>
          <w:p w14:paraId="077A604B" w14:textId="77777777" w:rsidR="005E71F4" w:rsidRPr="009D385C" w:rsidRDefault="005E71F4" w:rsidP="005E71F4">
            <w:pPr>
              <w:pStyle w:val="Normln1"/>
              <w:numPr>
                <w:ilvl w:val="1"/>
                <w:numId w:val="21"/>
              </w:numPr>
            </w:pPr>
            <w:r w:rsidRPr="009D385C">
              <w:t xml:space="preserve">podpořit budování/úpravu agendových informačních systémů či dalších s cílem implementace prvků automatizace a AI. </w:t>
            </w:r>
          </w:p>
          <w:p w14:paraId="7CCCDB6F" w14:textId="77777777" w:rsidR="005E71F4" w:rsidRPr="00F56BD5" w:rsidRDefault="005E71F4" w:rsidP="005E71F4">
            <w:pPr>
              <w:pStyle w:val="Normln1"/>
              <w:numPr>
                <w:ilvl w:val="1"/>
                <w:numId w:val="21"/>
              </w:numPr>
            </w:pPr>
            <w:r w:rsidRPr="009D385C">
              <w:t xml:space="preserve">vybudovat centrální sdílené AI nástroje veřejné správy (doménové jazykové modely, LLM </w:t>
            </w:r>
            <w:proofErr w:type="spellStart"/>
            <w:r w:rsidRPr="009D385C">
              <w:t>Gateway</w:t>
            </w:r>
            <w:proofErr w:type="spellEnd"/>
            <w:r w:rsidRPr="009D385C">
              <w:t xml:space="preserve"> 2. generace) a zajistit jejich zavedení do praxe v prioritních oblastech (školství, </w:t>
            </w:r>
            <w:r w:rsidRPr="00F56BD5">
              <w:t>justice, správní agendy).</w:t>
            </w:r>
          </w:p>
          <w:p w14:paraId="5A0B2862" w14:textId="77777777" w:rsidR="005E71F4" w:rsidRPr="00F56BD5" w:rsidRDefault="005E71F4" w:rsidP="005E71F4">
            <w:pPr>
              <w:pStyle w:val="Normln1"/>
            </w:pPr>
            <w:r w:rsidRPr="00F56BD5">
              <w:t xml:space="preserve">Podporovány budou aktivity směřující k nastavení centrálního AI </w:t>
            </w:r>
            <w:proofErr w:type="spellStart"/>
            <w:r w:rsidRPr="00F56BD5">
              <w:t>governance</w:t>
            </w:r>
            <w:proofErr w:type="spellEnd"/>
            <w:r w:rsidRPr="00F56BD5">
              <w:t xml:space="preserve"> a zavedení prvků automatizace a AI s cílem </w:t>
            </w:r>
          </w:p>
          <w:p w14:paraId="79192990" w14:textId="77777777" w:rsidR="005E71F4" w:rsidRPr="00F56BD5" w:rsidRDefault="005E71F4" w:rsidP="005E71F4">
            <w:pPr>
              <w:pStyle w:val="Normln1"/>
              <w:numPr>
                <w:ilvl w:val="0"/>
                <w:numId w:val="22"/>
              </w:numPr>
            </w:pPr>
            <w:r w:rsidRPr="00F56BD5">
              <w:t>zefektivnění procesního rozhodování v dané agendě</w:t>
            </w:r>
          </w:p>
          <w:p w14:paraId="555C8414" w14:textId="77777777" w:rsidR="005E71F4" w:rsidRPr="00F56BD5" w:rsidRDefault="005E71F4" w:rsidP="005E71F4">
            <w:pPr>
              <w:pStyle w:val="Normln1"/>
              <w:numPr>
                <w:ilvl w:val="0"/>
                <w:numId w:val="22"/>
              </w:numPr>
            </w:pPr>
            <w:r w:rsidRPr="00F56BD5">
              <w:t>individualizace služeb veřejné správy klientovi</w:t>
            </w:r>
          </w:p>
          <w:p w14:paraId="70A79F23" w14:textId="77409739" w:rsidR="007B5837" w:rsidRPr="00C05107" w:rsidRDefault="005E71F4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56BD5">
              <w:rPr>
                <w:rFonts w:ascii="Times New Roman" w:hAnsi="Times New Roman" w:cs="Times New Roman"/>
              </w:rPr>
              <w:t>umožnit analýzu big dat veřejné správy a podpořit tak evidence-</w:t>
            </w:r>
            <w:proofErr w:type="spellStart"/>
            <w:r w:rsidRPr="00F56BD5">
              <w:rPr>
                <w:rFonts w:ascii="Times New Roman" w:hAnsi="Times New Roman" w:cs="Times New Roman"/>
              </w:rPr>
              <w:t>based</w:t>
            </w:r>
            <w:proofErr w:type="spellEnd"/>
            <w:r w:rsidRPr="00F56BD5">
              <w:rPr>
                <w:rFonts w:ascii="Times New Roman" w:hAnsi="Times New Roman" w:cs="Times New Roman"/>
              </w:rPr>
              <w:t xml:space="preserve"> přístup při přípravě legislativy a celkově rozhodování ve</w:t>
            </w:r>
            <w:r w:rsidR="00F56BD5">
              <w:rPr>
                <w:rFonts w:ascii="Times New Roman" w:hAnsi="Times New Roman" w:cs="Times New Roman"/>
              </w:rPr>
              <w:t> </w:t>
            </w:r>
            <w:r w:rsidRPr="00F56BD5">
              <w:rPr>
                <w:rFonts w:ascii="Times New Roman" w:hAnsi="Times New Roman" w:cs="Times New Roman"/>
              </w:rPr>
              <w:t>veřejné správě</w:t>
            </w:r>
          </w:p>
        </w:tc>
      </w:tr>
      <w:tr w:rsidR="007B5837" w:rsidRPr="00C05107" w14:paraId="11C1407B" w14:textId="77777777" w:rsidTr="002E07CE">
        <w:tc>
          <w:tcPr>
            <w:tcW w:w="2405" w:type="dxa"/>
            <w:vAlign w:val="center"/>
          </w:tcPr>
          <w:p w14:paraId="79349B03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722BB4BA" w14:textId="676234CD" w:rsidR="007B5837" w:rsidRPr="00C05107" w:rsidRDefault="004624C0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7B5837" w:rsidRPr="00C05107" w14:paraId="2D40DF70" w14:textId="77777777" w:rsidTr="002E07CE">
        <w:tc>
          <w:tcPr>
            <w:tcW w:w="2405" w:type="dxa"/>
            <w:vAlign w:val="center"/>
          </w:tcPr>
          <w:p w14:paraId="3DD35A5E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703E9E03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2CC89964" w14:textId="77777777" w:rsidR="007B5837" w:rsidRPr="00C05107" w:rsidRDefault="007B5837" w:rsidP="007B5837">
      <w:pPr>
        <w:pStyle w:val="K-Nadpis2"/>
        <w:rPr>
          <w:rFonts w:eastAsiaTheme="minorEastAsi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0"/>
        <w:gridCol w:w="6742"/>
      </w:tblGrid>
      <w:tr w:rsidR="007B5837" w:rsidRPr="00C05107" w14:paraId="23642E64" w14:textId="77777777" w:rsidTr="002E07CE">
        <w:tc>
          <w:tcPr>
            <w:tcW w:w="2405" w:type="dxa"/>
            <w:vAlign w:val="center"/>
          </w:tcPr>
          <w:p w14:paraId="26B152AB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7BBD2C94" w14:textId="355AC805" w:rsidR="007B5837" w:rsidRPr="00C05107" w:rsidRDefault="00580CCF" w:rsidP="002E07C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Zákon o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eGovernance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- k</w:t>
            </w:r>
            <w:r w:rsidR="007B5837" w:rsidRPr="00C05107">
              <w:rPr>
                <w:rFonts w:ascii="Times New Roman" w:hAnsi="Times New Roman" w:cs="Times New Roman"/>
                <w:b/>
                <w:bCs/>
              </w:rPr>
              <w:t>omplexní reforma dlouhodobého řízení informačních systémů veřejné správ</w:t>
            </w:r>
            <w:r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</w:tr>
      <w:tr w:rsidR="007B5837" w:rsidRPr="00C05107" w14:paraId="20E181AC" w14:textId="77777777" w:rsidTr="002E07CE">
        <w:tc>
          <w:tcPr>
            <w:tcW w:w="2405" w:type="dxa"/>
            <w:vAlign w:val="center"/>
          </w:tcPr>
          <w:p w14:paraId="55547949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5A9986E9" w14:textId="4A2AF787" w:rsidR="00C05D4A" w:rsidRDefault="00C05D4A" w:rsidP="00C05D4A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Cílem reformy je:</w:t>
            </w:r>
          </w:p>
          <w:p w14:paraId="4A918D01" w14:textId="1B63536A" w:rsidR="00C05D4A" w:rsidRPr="00C05D4A" w:rsidRDefault="00C05D4A" w:rsidP="00F56BD5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v</w:t>
            </w:r>
            <w:r w:rsidRPr="00C05D4A">
              <w:rPr>
                <w:rFonts w:ascii="Times New Roman" w:eastAsiaTheme="minorEastAsia" w:hAnsi="Times New Roman" w:cs="Times New Roman"/>
              </w:rPr>
              <w:t>ybudování zcela nového ekosystému s centralizovaným, transparentním řízením založeném na závazných standardech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C05D4A">
              <w:rPr>
                <w:rFonts w:ascii="Times New Roman" w:eastAsiaTheme="minorEastAsia" w:hAnsi="Times New Roman" w:cs="Times New Roman"/>
              </w:rPr>
              <w:t>striktním dodržování životního cyklu pro IT zakázky (od záměru po vyřazení).</w:t>
            </w:r>
          </w:p>
          <w:p w14:paraId="027322C0" w14:textId="79488F6D" w:rsidR="00C05D4A" w:rsidRDefault="00C05D4A" w:rsidP="00C05D4A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D4A">
              <w:rPr>
                <w:rFonts w:ascii="Times New Roman" w:eastAsiaTheme="minorEastAsia" w:hAnsi="Times New Roman" w:cs="Times New Roman"/>
              </w:rPr>
              <w:t>přejít od pouhého "eGovernmentu" (poskytování online služeb) k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C05D4A">
              <w:rPr>
                <w:rFonts w:ascii="Times New Roman" w:eastAsiaTheme="minorEastAsia" w:hAnsi="Times New Roman" w:cs="Times New Roman"/>
              </w:rPr>
              <w:t>funkční "</w:t>
            </w:r>
            <w:proofErr w:type="spellStart"/>
            <w:r w:rsidRPr="00C05D4A">
              <w:rPr>
                <w:rFonts w:ascii="Times New Roman" w:eastAsiaTheme="minorEastAsia" w:hAnsi="Times New Roman" w:cs="Times New Roman"/>
              </w:rPr>
              <w:t>eGovernance</w:t>
            </w:r>
            <w:proofErr w:type="spellEnd"/>
            <w:r w:rsidRPr="00C05D4A">
              <w:rPr>
                <w:rFonts w:ascii="Times New Roman" w:eastAsiaTheme="minorEastAsia" w:hAnsi="Times New Roman" w:cs="Times New Roman"/>
              </w:rPr>
              <w:t>" – tedy schopnosti státu rychle, bezpečně a koordinovaně navrhovat a nasazovat změny v legislativě, službách i procesech.</w:t>
            </w:r>
          </w:p>
          <w:p w14:paraId="49F33187" w14:textId="49DD6ABD" w:rsidR="00C05D4A" w:rsidRPr="00C05D4A" w:rsidRDefault="00C05D4A" w:rsidP="00F56BD5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zavést </w:t>
            </w:r>
            <w:r w:rsidRPr="00C05D4A">
              <w:rPr>
                <w:rFonts w:ascii="Times New Roman" w:eastAsiaTheme="minorEastAsia" w:hAnsi="Times New Roman" w:cs="Times New Roman"/>
              </w:rPr>
              <w:t>možnost prediktivního řízení pomocí tzv. digitálního dvojčete státu, díky kterému bude možné namodelovat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C05D4A">
              <w:rPr>
                <w:rFonts w:ascii="Times New Roman" w:eastAsiaTheme="minorEastAsia" w:hAnsi="Times New Roman" w:cs="Times New Roman"/>
              </w:rPr>
              <w:t>nasimulovat dopady chystaného zákona ještě před jeho samotným schválením.</w:t>
            </w:r>
          </w:p>
          <w:p w14:paraId="04C18BE1" w14:textId="77777777" w:rsidR="00C05D4A" w:rsidRDefault="00C05D4A" w:rsidP="00C05D4A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lastRenderedPageBreak/>
              <w:t>Pro vybudování robustního modelu „</w:t>
            </w:r>
            <w:r w:rsidR="00DF051F">
              <w:rPr>
                <w:rFonts w:ascii="Times New Roman" w:eastAsiaTheme="minorEastAsia" w:hAnsi="Times New Roman" w:cs="Times New Roman"/>
              </w:rPr>
              <w:t xml:space="preserve">stát jako platforma“ a legislativní ukotvení životního cyklu všech státních informačních systémů prostřednictvím zcela nového Zákona o </w:t>
            </w:r>
            <w:proofErr w:type="spellStart"/>
            <w:r w:rsidR="00DF051F">
              <w:rPr>
                <w:rFonts w:ascii="Times New Roman" w:eastAsiaTheme="minorEastAsia" w:hAnsi="Times New Roman" w:cs="Times New Roman"/>
              </w:rPr>
              <w:t>eGovernance</w:t>
            </w:r>
            <w:proofErr w:type="spellEnd"/>
            <w:r w:rsidR="00DF051F">
              <w:rPr>
                <w:rFonts w:ascii="Times New Roman" w:eastAsiaTheme="minorEastAsia" w:hAnsi="Times New Roman" w:cs="Times New Roman"/>
              </w:rPr>
              <w:t xml:space="preserve"> budou podporovány tyto aktivity:</w:t>
            </w:r>
          </w:p>
          <w:p w14:paraId="6DD0A216" w14:textId="77777777" w:rsidR="00DF051F" w:rsidRPr="00DF051F" w:rsidRDefault="00DF051F" w:rsidP="00DF051F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Theme="minorEastAsia" w:hAnsi="Times New Roman" w:cs="Times New Roman"/>
              </w:rPr>
            </w:pPr>
            <w:r w:rsidRPr="00DF051F">
              <w:rPr>
                <w:rFonts w:ascii="Times New Roman" w:eastAsiaTheme="minorEastAsia" w:hAnsi="Times New Roman" w:cs="Times New Roman"/>
              </w:rPr>
              <w:t xml:space="preserve">Aplikování osmi kroků životního cyklu IT zakázek: Povinnost řídit projekt od fáze záměru, realizace a testování v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sandboxu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 xml:space="preserve"> až po povinný exit plán.</w:t>
            </w:r>
          </w:p>
          <w:p w14:paraId="3916B411" w14:textId="77777777" w:rsidR="00DF051F" w:rsidRPr="00DF051F" w:rsidRDefault="00DF051F" w:rsidP="00DF051F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Theme="minorEastAsia" w:hAnsi="Times New Roman" w:cs="Times New Roman"/>
              </w:rPr>
            </w:pPr>
            <w:r w:rsidRPr="00DF051F">
              <w:rPr>
                <w:rFonts w:ascii="Times New Roman" w:eastAsiaTheme="minorEastAsia" w:hAnsi="Times New Roman" w:cs="Times New Roman"/>
              </w:rPr>
              <w:t>Nový princip hodnocení: Zavedení principu „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reuse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first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>", který zavádí povinnost posoudit před nákupem existující řešení na trhu i ve státě.</w:t>
            </w:r>
          </w:p>
          <w:p w14:paraId="4104A978" w14:textId="1FBD4CEF" w:rsidR="00DF051F" w:rsidRDefault="00DF051F" w:rsidP="00DF051F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DF051F">
              <w:rPr>
                <w:rFonts w:ascii="Times New Roman" w:eastAsiaTheme="minorEastAsia" w:hAnsi="Times New Roman" w:cs="Times New Roman"/>
              </w:rPr>
              <w:t xml:space="preserve">Data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Governance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>: Vybudování moderního datového katalogu, definice logických datových domén, domény subjektu údajů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DF051F">
              <w:rPr>
                <w:rFonts w:ascii="Times New Roman" w:eastAsiaTheme="minorEastAsia" w:hAnsi="Times New Roman" w:cs="Times New Roman"/>
              </w:rPr>
              <w:t>nastavení striktního řízení kvality a sdílení dat</w:t>
            </w:r>
          </w:p>
          <w:p w14:paraId="2D66EB42" w14:textId="1531806B" w:rsidR="00DF051F" w:rsidRPr="00DF051F" w:rsidRDefault="00DF051F" w:rsidP="00DF051F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DF051F">
              <w:rPr>
                <w:rFonts w:ascii="Times New Roman" w:eastAsiaTheme="minorEastAsia" w:hAnsi="Times New Roman" w:cs="Times New Roman"/>
              </w:rPr>
              <w:t xml:space="preserve">Zavedení inovačních prvků: Vybudování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GovTech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marketplace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 xml:space="preserve">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DF051F">
              <w:rPr>
                <w:rFonts w:ascii="Times New Roman" w:eastAsiaTheme="minorEastAsia" w:hAnsi="Times New Roman" w:cs="Times New Roman"/>
              </w:rPr>
              <w:t xml:space="preserve">spuštění regulačního </w:t>
            </w:r>
            <w:proofErr w:type="spellStart"/>
            <w:r w:rsidRPr="00DF051F">
              <w:rPr>
                <w:rFonts w:ascii="Times New Roman" w:eastAsiaTheme="minorEastAsia" w:hAnsi="Times New Roman" w:cs="Times New Roman"/>
              </w:rPr>
              <w:t>sandboxu</w:t>
            </w:r>
            <w:proofErr w:type="spellEnd"/>
            <w:r w:rsidRPr="00DF051F">
              <w:rPr>
                <w:rFonts w:ascii="Times New Roman" w:eastAsiaTheme="minorEastAsia" w:hAnsi="Times New Roman" w:cs="Times New Roman"/>
              </w:rPr>
              <w:t xml:space="preserve"> pro testování inovačních postupů.</w:t>
            </w:r>
          </w:p>
          <w:p w14:paraId="605C15FF" w14:textId="77777777" w:rsidR="00DF051F" w:rsidRPr="00DF051F" w:rsidRDefault="00DF051F" w:rsidP="00DF051F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DF051F">
              <w:rPr>
                <w:rFonts w:ascii="Times New Roman" w:eastAsiaTheme="minorEastAsia" w:hAnsi="Times New Roman" w:cs="Times New Roman"/>
              </w:rPr>
              <w:t>Architektonické uspořádání: Striktní oddělení institucionální aplikační vrstvy (pod správu základních registrů) a infrastrukturní vrstvy (pod nově pojmenované Národní datové centrum).</w:t>
            </w:r>
          </w:p>
          <w:p w14:paraId="5F217063" w14:textId="7A7C2E4F" w:rsidR="007B5837" w:rsidRPr="006619F2" w:rsidRDefault="007B5837" w:rsidP="00F56BD5">
            <w:pPr>
              <w:pStyle w:val="Odstavecseseznamem"/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7B5837" w:rsidRPr="00C05107" w14:paraId="7EF4A645" w14:textId="77777777" w:rsidTr="002E07CE">
        <w:tc>
          <w:tcPr>
            <w:tcW w:w="2405" w:type="dxa"/>
            <w:vAlign w:val="center"/>
          </w:tcPr>
          <w:p w14:paraId="0638790E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lastRenderedPageBreak/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3F88D232" w14:textId="778B3BC6" w:rsidR="007B5837" w:rsidRPr="00C05107" w:rsidRDefault="004624C0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7B5837" w:rsidRPr="00C05107" w14:paraId="3E58E90C" w14:textId="77777777" w:rsidTr="002E07CE">
        <w:tc>
          <w:tcPr>
            <w:tcW w:w="2405" w:type="dxa"/>
            <w:vAlign w:val="center"/>
          </w:tcPr>
          <w:p w14:paraId="0A9BAAAB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10EF1081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</w:rPr>
              <w:t>2029</w:t>
            </w:r>
          </w:p>
        </w:tc>
      </w:tr>
    </w:tbl>
    <w:p w14:paraId="73F1566F" w14:textId="77777777" w:rsidR="007B5837" w:rsidRPr="00C05107" w:rsidRDefault="007B5837" w:rsidP="007B5837">
      <w:pPr>
        <w:pStyle w:val="K-Nadpis2"/>
        <w:rPr>
          <w:rFonts w:eastAsiaTheme="minorEastAsia"/>
        </w:rPr>
      </w:pPr>
    </w:p>
    <w:p w14:paraId="47473969" w14:textId="77777777" w:rsidR="007B5837" w:rsidRPr="00C05107" w:rsidRDefault="007B5837" w:rsidP="007B5837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71FC13D5" w14:textId="77777777" w:rsidR="007B5837" w:rsidRDefault="00FC1E48" w:rsidP="0054655F">
      <w:pPr>
        <w:pStyle w:val="K-Nadpis2"/>
        <w:numPr>
          <w:ilvl w:val="0"/>
          <w:numId w:val="2"/>
        </w:numPr>
      </w:pPr>
      <w:bookmarkStart w:id="3" w:name="_Toc121488470"/>
      <w:r w:rsidRPr="0054655F">
        <w:t>Popis investic</w:t>
      </w:r>
      <w:bookmarkEnd w:id="3"/>
      <w:r w:rsidRPr="0054655F">
        <w:t>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6"/>
        <w:gridCol w:w="6736"/>
      </w:tblGrid>
      <w:tr w:rsidR="007B5837" w:rsidRPr="00C05107" w14:paraId="3473DC3D" w14:textId="77777777" w:rsidTr="002E07CE">
        <w:tc>
          <w:tcPr>
            <w:tcW w:w="2405" w:type="dxa"/>
            <w:vAlign w:val="center"/>
          </w:tcPr>
          <w:p w14:paraId="455A5B3A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7223" w:type="dxa"/>
            <w:vAlign w:val="center"/>
          </w:tcPr>
          <w:p w14:paraId="366AA620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Theme="minorEastAsia" w:hAnsi="Times New Roman" w:cs="Times New Roman"/>
                <w:b/>
                <w:bCs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b/>
                <w:bCs/>
                <w:iCs/>
              </w:rPr>
              <w:t>Strategické projekty eGovernmentu</w:t>
            </w:r>
          </w:p>
        </w:tc>
      </w:tr>
      <w:tr w:rsidR="007B5837" w:rsidRPr="00C05107" w14:paraId="457E4267" w14:textId="77777777" w:rsidTr="002E07CE">
        <w:tc>
          <w:tcPr>
            <w:tcW w:w="2405" w:type="dxa"/>
            <w:vAlign w:val="center"/>
          </w:tcPr>
          <w:p w14:paraId="5BD4D5FE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investice</w:t>
            </w:r>
          </w:p>
        </w:tc>
        <w:tc>
          <w:tcPr>
            <w:tcW w:w="7223" w:type="dxa"/>
            <w:vAlign w:val="center"/>
          </w:tcPr>
          <w:p w14:paraId="0F225635" w14:textId="5D4CD0D3" w:rsidR="007B5837" w:rsidRPr="00C05107" w:rsidRDefault="007B5837" w:rsidP="002E07CE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Cílem investice je podpořit realizaci celostátních infrastrukturních projektů s dopadem na celý ekosystém eGovernment (tj. nejen na samotného příjemce, ale i na celou státní správu, samosprávu</w:t>
            </w:r>
            <w:r w:rsidR="00132947">
              <w:rPr>
                <w:rFonts w:ascii="Times New Roman" w:eastAsiaTheme="minorEastAsia" w:hAnsi="Times New Roman" w:cs="Times New Roman"/>
              </w:rPr>
              <w:t>, veřejnost,</w:t>
            </w:r>
            <w:r w:rsidRPr="00C05107">
              <w:rPr>
                <w:rFonts w:ascii="Times New Roman" w:eastAsiaTheme="minorEastAsia" w:hAnsi="Times New Roman" w:cs="Times New Roman"/>
              </w:rPr>
              <w:t xml:space="preserve"> atd.). </w:t>
            </w:r>
          </w:p>
          <w:p w14:paraId="3351D611" w14:textId="77777777" w:rsidR="007B5837" w:rsidRPr="00C05107" w:rsidRDefault="007B5837" w:rsidP="002E07CE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Projekty poskytnou infrastrukturu a služby, které budou využívány všemi subjekty veřejné správy a které pomohou k plnění cílů Evropské digitální dekády</w:t>
            </w:r>
          </w:p>
          <w:p w14:paraId="658E2776" w14:textId="77777777" w:rsidR="007B5837" w:rsidRPr="00C05107" w:rsidRDefault="007B5837" w:rsidP="002E07CE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Strategickými projekty jsou například:</w:t>
            </w:r>
          </w:p>
          <w:p w14:paraId="198CB92E" w14:textId="77777777" w:rsidR="007B5837" w:rsidRPr="00C05107" w:rsidRDefault="007B5837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Podpora Národních datových center ČR dle Strategie NDC schválené Vládou ČR</w:t>
            </w:r>
          </w:p>
          <w:p w14:paraId="46A8CEFC" w14:textId="796526EA" w:rsidR="007B5837" w:rsidRPr="00C05107" w:rsidRDefault="007B5837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 xml:space="preserve">Strategické informační systémy státu </w:t>
            </w:r>
            <w:r w:rsidR="00B17B26">
              <w:rPr>
                <w:rFonts w:ascii="Times New Roman" w:eastAsiaTheme="minorEastAsia" w:hAnsi="Times New Roman" w:cs="Times New Roman"/>
              </w:rPr>
              <w:t xml:space="preserve">(finanční správa, </w:t>
            </w:r>
            <w:r w:rsidR="006619F2">
              <w:rPr>
                <w:rFonts w:ascii="Times New Roman" w:eastAsiaTheme="minorEastAsia" w:hAnsi="Times New Roman" w:cs="Times New Roman"/>
              </w:rPr>
              <w:t xml:space="preserve">justice, </w:t>
            </w:r>
            <w:r w:rsidR="00B17B26">
              <w:rPr>
                <w:rFonts w:ascii="Times New Roman" w:eastAsiaTheme="minorEastAsia" w:hAnsi="Times New Roman" w:cs="Times New Roman"/>
              </w:rPr>
              <w:t>dotace,</w:t>
            </w:r>
            <w:r w:rsidR="00B17B26" w:rsidRPr="00C05107">
              <w:rPr>
                <w:rFonts w:ascii="Times New Roman" w:eastAsiaTheme="minorEastAsia" w:hAnsi="Times New Roman" w:cs="Times New Roman"/>
              </w:rPr>
              <w:t xml:space="preserve"> </w:t>
            </w:r>
            <w:r w:rsidR="00B17B26">
              <w:rPr>
                <w:rFonts w:ascii="Times New Roman" w:eastAsiaTheme="minorEastAsia" w:hAnsi="Times New Roman" w:cs="Times New Roman"/>
              </w:rPr>
              <w:t>z</w:t>
            </w:r>
            <w:r w:rsidR="00B17B26" w:rsidRPr="00C05107">
              <w:rPr>
                <w:rFonts w:ascii="Times New Roman" w:eastAsiaTheme="minorEastAsia" w:hAnsi="Times New Roman" w:cs="Times New Roman"/>
              </w:rPr>
              <w:t>ákladní registr</w:t>
            </w:r>
            <w:r w:rsidR="00B17B26">
              <w:rPr>
                <w:rFonts w:ascii="Times New Roman" w:eastAsiaTheme="minorEastAsia" w:hAnsi="Times New Roman" w:cs="Times New Roman"/>
              </w:rPr>
              <w:t>y</w:t>
            </w:r>
            <w:r w:rsidR="00B17B26" w:rsidRPr="00C05107">
              <w:rPr>
                <w:rFonts w:ascii="Times New Roman" w:eastAsiaTheme="minorEastAsia" w:hAnsi="Times New Roman" w:cs="Times New Roman"/>
              </w:rPr>
              <w:t xml:space="preserve"> nové generace</w:t>
            </w:r>
            <w:r w:rsidR="00B17B26">
              <w:rPr>
                <w:rFonts w:ascii="Times New Roman" w:eastAsiaTheme="minorEastAsia" w:hAnsi="Times New Roman" w:cs="Times New Roman"/>
              </w:rPr>
              <w:t>,</w:t>
            </w:r>
            <w:r w:rsidR="00B17B26" w:rsidRPr="00C05107">
              <w:rPr>
                <w:rFonts w:ascii="Times New Roman" w:eastAsiaTheme="minorEastAsia" w:hAnsi="Times New Roman" w:cs="Times New Roman"/>
              </w:rPr>
              <w:t xml:space="preserve"> </w:t>
            </w:r>
            <w:r w:rsidR="00B17B26">
              <w:rPr>
                <w:rFonts w:ascii="Times New Roman" w:eastAsiaTheme="minorEastAsia" w:hAnsi="Times New Roman" w:cs="Times New Roman"/>
              </w:rPr>
              <w:t>atd.)</w:t>
            </w:r>
            <w:r w:rsidRPr="00C05107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55197901" w14:textId="413354A4" w:rsidR="007B5837" w:rsidRPr="00C05107" w:rsidRDefault="007B5837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Prostředky jednotné EU identifikace, autentizace a autorizace</w:t>
            </w:r>
          </w:p>
          <w:p w14:paraId="4D4404F0" w14:textId="669981F8" w:rsidR="007B5837" w:rsidRPr="00C05107" w:rsidRDefault="007B5837" w:rsidP="002E07CE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Finální výčet strategických projektů bude určen Radou Vlády pro informační společnost, a to na návrh Ministerstva vnitra a Digitální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C05107">
              <w:rPr>
                <w:rFonts w:ascii="Times New Roman" w:eastAsiaTheme="minorEastAsia" w:hAnsi="Times New Roman" w:cs="Times New Roman"/>
              </w:rPr>
              <w:t>informační agentury</w:t>
            </w:r>
          </w:p>
        </w:tc>
      </w:tr>
      <w:tr w:rsidR="007B5837" w:rsidRPr="00C05107" w14:paraId="1CE815A4" w14:textId="77777777" w:rsidTr="002E07CE">
        <w:tc>
          <w:tcPr>
            <w:tcW w:w="2405" w:type="dxa"/>
            <w:vAlign w:val="center"/>
          </w:tcPr>
          <w:p w14:paraId="17C653BE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2E877033" w14:textId="4AD36733" w:rsidR="007B5837" w:rsidRPr="00C05107" w:rsidRDefault="004624C0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7B5837" w:rsidRPr="00C05107" w14:paraId="2A0A3086" w14:textId="77777777" w:rsidTr="002E07CE">
        <w:trPr>
          <w:trHeight w:val="70"/>
        </w:trPr>
        <w:tc>
          <w:tcPr>
            <w:tcW w:w="2405" w:type="dxa"/>
            <w:vAlign w:val="center"/>
          </w:tcPr>
          <w:p w14:paraId="0E930880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39B9DAC3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63F45BAB" w14:textId="77777777" w:rsidR="007B5837" w:rsidRDefault="007B5837" w:rsidP="007B5837">
      <w:pPr>
        <w:pStyle w:val="K-Nadpis2"/>
        <w:rPr>
          <w:rFonts w:eastAsiaTheme="minorEastAsia"/>
          <w:sz w:val="32"/>
          <w:szCs w:val="32"/>
        </w:rPr>
      </w:pPr>
    </w:p>
    <w:p w14:paraId="4C6FA416" w14:textId="77777777" w:rsidR="00F56BD5" w:rsidRDefault="00F56BD5" w:rsidP="007B5837">
      <w:pPr>
        <w:pStyle w:val="K-Nadpis2"/>
        <w:rPr>
          <w:rFonts w:eastAsiaTheme="minorEastAsia"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1"/>
        <w:gridCol w:w="6761"/>
      </w:tblGrid>
      <w:tr w:rsidR="007B5837" w:rsidRPr="00C05107" w14:paraId="5A16147E" w14:textId="77777777" w:rsidTr="00F56BD5">
        <w:tc>
          <w:tcPr>
            <w:tcW w:w="2301" w:type="dxa"/>
            <w:vAlign w:val="center"/>
          </w:tcPr>
          <w:p w14:paraId="306DAAE7" w14:textId="0F2A8682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6761" w:type="dxa"/>
            <w:vAlign w:val="center"/>
          </w:tcPr>
          <w:p w14:paraId="7A423C74" w14:textId="06B23ADE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Theme="minorEastAsia" w:hAnsi="Times New Roman" w:cs="Times New Roman"/>
                <w:b/>
                <w:bCs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b/>
                <w:bCs/>
                <w:iCs/>
              </w:rPr>
              <w:t>Kvalitní správa dat</w:t>
            </w:r>
            <w:r w:rsidR="005658CE">
              <w:rPr>
                <w:rFonts w:ascii="Times New Roman" w:eastAsiaTheme="minorEastAsia" w:hAnsi="Times New Roman" w:cs="Times New Roman"/>
                <w:b/>
                <w:bCs/>
                <w:iCs/>
              </w:rPr>
              <w:t xml:space="preserve"> (Data </w:t>
            </w:r>
            <w:proofErr w:type="spellStart"/>
            <w:r w:rsidR="005658CE">
              <w:rPr>
                <w:rFonts w:ascii="Times New Roman" w:eastAsiaTheme="minorEastAsia" w:hAnsi="Times New Roman" w:cs="Times New Roman"/>
                <w:b/>
                <w:bCs/>
                <w:iCs/>
              </w:rPr>
              <w:t>governance</w:t>
            </w:r>
            <w:proofErr w:type="spellEnd"/>
            <w:r w:rsidR="005658CE">
              <w:rPr>
                <w:rFonts w:ascii="Times New Roman" w:eastAsiaTheme="minorEastAsia" w:hAnsi="Times New Roman" w:cs="Times New Roman"/>
                <w:b/>
                <w:bCs/>
                <w:iCs/>
              </w:rPr>
              <w:t>)</w:t>
            </w:r>
          </w:p>
        </w:tc>
      </w:tr>
      <w:tr w:rsidR="007B5837" w:rsidRPr="00C05107" w14:paraId="0E695C47" w14:textId="77777777" w:rsidTr="00F56BD5">
        <w:tc>
          <w:tcPr>
            <w:tcW w:w="2301" w:type="dxa"/>
            <w:vAlign w:val="center"/>
          </w:tcPr>
          <w:p w14:paraId="1C1D0469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investice</w:t>
            </w:r>
          </w:p>
        </w:tc>
        <w:tc>
          <w:tcPr>
            <w:tcW w:w="6761" w:type="dxa"/>
            <w:vAlign w:val="center"/>
          </w:tcPr>
          <w:p w14:paraId="203EF36F" w14:textId="77777777" w:rsidR="007B5837" w:rsidRPr="00C05107" w:rsidRDefault="007B5837" w:rsidP="002E07CE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Cílem investice je navázat na výstupy reformy „Podmínky pro kvalitní správu datových fondů a zajištění řízeného přístupu k datům“ realizované v Národním plánu obnovy a pokračovat v podpoře aktivit směřující k implementaci data-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</w:rPr>
              <w:t>based</w:t>
            </w:r>
            <w:proofErr w:type="spellEnd"/>
            <w:r w:rsidRPr="00C05107">
              <w:rPr>
                <w:rFonts w:ascii="Times New Roman" w:eastAsiaTheme="minorEastAsia" w:hAnsi="Times New Roman" w:cs="Times New Roman"/>
              </w:rPr>
              <w:t xml:space="preserve"> rozhodovacím procesům a služeb státní správy i samosprávy a zajistit digitalizaci služeb veřejné správy z pohledu komunikace 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</w:rPr>
              <w:t>Government</w:t>
            </w:r>
            <w:proofErr w:type="spellEnd"/>
            <w:r w:rsidRPr="00C05107">
              <w:rPr>
                <w:rFonts w:ascii="Times New Roman" w:eastAsiaTheme="minorEastAsia" w:hAnsi="Times New Roman" w:cs="Times New Roman"/>
              </w:rPr>
              <w:t xml:space="preserve"> to 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</w:rPr>
              <w:t>Government</w:t>
            </w:r>
            <w:proofErr w:type="spellEnd"/>
            <w:r w:rsidRPr="00C05107">
              <w:rPr>
                <w:rFonts w:ascii="Times New Roman" w:eastAsiaTheme="minorEastAsia" w:hAnsi="Times New Roman" w:cs="Times New Roman"/>
              </w:rPr>
              <w:t>. Konkrétně budou podporovány následující typové aktivity:</w:t>
            </w:r>
          </w:p>
          <w:p w14:paraId="2A0DA126" w14:textId="77777777" w:rsidR="007B5837" w:rsidRPr="00C05107" w:rsidRDefault="007B5837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 xml:space="preserve">úpravy informačních systémů veřejné správy (ISVS) /budování integračních platforem s cílem </w:t>
            </w:r>
          </w:p>
          <w:p w14:paraId="67EBEEA4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 xml:space="preserve">data 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</w:rPr>
              <w:t>governance</w:t>
            </w:r>
            <w:proofErr w:type="spellEnd"/>
            <w:r w:rsidRPr="00C05107">
              <w:rPr>
                <w:rFonts w:ascii="Times New Roman" w:eastAsiaTheme="minorEastAsia" w:hAnsi="Times New Roman" w:cs="Times New Roman"/>
              </w:rPr>
              <w:t xml:space="preserve"> v konkrétní agendě/službě, jejímž výstupem bude zpřístupnění nových/vylepšených datových sad/kontextů prostřednictvím centrální infrastruktury pro správu dat</w:t>
            </w:r>
          </w:p>
          <w:p w14:paraId="612F007D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připravit se na publikaci či sdílení nových či vylepšených datových sady prostřednictvím open dat standardů či prostřednictvím API</w:t>
            </w:r>
          </w:p>
          <w:p w14:paraId="63329F5D" w14:textId="21E7CAAE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připojení ISVS/integračních platforem na Národní katalog otevřených dat/ISSS či jiné jednotné referenční rozhraní a</w:t>
            </w:r>
            <w:r w:rsidR="00F56BD5">
              <w:rPr>
                <w:rFonts w:ascii="Times New Roman" w:eastAsiaTheme="minorEastAsia" w:hAnsi="Times New Roman" w:cs="Times New Roman"/>
              </w:rPr>
              <w:t> </w:t>
            </w:r>
            <w:r w:rsidRPr="00C05107">
              <w:rPr>
                <w:rFonts w:ascii="Times New Roman" w:eastAsiaTheme="minorEastAsia" w:hAnsi="Times New Roman" w:cs="Times New Roman"/>
              </w:rPr>
              <w:t>umožnit sdílet datové sady/kontexty dalším ISVS (rozvoj veřejného a propojeného datového fondu)</w:t>
            </w:r>
          </w:p>
          <w:p w14:paraId="28189877" w14:textId="77777777" w:rsidR="007B5837" w:rsidRPr="00C05107" w:rsidRDefault="007B5837" w:rsidP="007B5837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rozvoj centrální infrastruktury, např:</w:t>
            </w:r>
          </w:p>
          <w:p w14:paraId="529DD35D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Národního katalogu dat jako centrálního místa publikace open dat či dalších dat veřejné správy,</w:t>
            </w:r>
          </w:p>
          <w:p w14:paraId="63B73110" w14:textId="77777777" w:rsidR="00FB186E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 xml:space="preserve">Informačního systému sdílených služeb, případně i jiného centrálního </w:t>
            </w:r>
            <w:proofErr w:type="spellStart"/>
            <w:r w:rsidRPr="00C05107">
              <w:rPr>
                <w:rFonts w:ascii="Times New Roman" w:eastAsiaTheme="minorEastAsia" w:hAnsi="Times New Roman" w:cs="Times New Roman"/>
              </w:rPr>
              <w:t>orchestrátora</w:t>
            </w:r>
            <w:proofErr w:type="spellEnd"/>
            <w:r w:rsidRPr="00C05107">
              <w:rPr>
                <w:rFonts w:ascii="Times New Roman" w:eastAsiaTheme="minorEastAsia" w:hAnsi="Times New Roman" w:cs="Times New Roman"/>
              </w:rPr>
              <w:t xml:space="preserve"> datových služeb umožňující sdílení dat mezi informačními systémy,</w:t>
            </w:r>
          </w:p>
          <w:p w14:paraId="0BC2713A" w14:textId="4CEF4A1F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systémů či platforem využívajících centrální data pro</w:t>
            </w:r>
            <w:r w:rsidR="00FB186E">
              <w:rPr>
                <w:rFonts w:ascii="Times New Roman" w:eastAsiaTheme="minorEastAsia" w:hAnsi="Times New Roman" w:cs="Times New Roman"/>
              </w:rPr>
              <w:t> </w:t>
            </w:r>
            <w:r w:rsidRPr="00C05107">
              <w:rPr>
                <w:rFonts w:ascii="Times New Roman" w:eastAsiaTheme="minorEastAsia" w:hAnsi="Times New Roman" w:cs="Times New Roman"/>
              </w:rPr>
              <w:t>zlepšení koncových služeb veřejné správy,</w:t>
            </w:r>
          </w:p>
          <w:p w14:paraId="3D7E7AC3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 xml:space="preserve">digitalizace služeb v oblasti archivnictví s cílem usnadnit rychlý a efektivní přístup k archivním dokumentům, </w:t>
            </w:r>
          </w:p>
          <w:p w14:paraId="383869A0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digitalizace průkazu válečného veterána</w:t>
            </w:r>
          </w:p>
          <w:p w14:paraId="6738F058" w14:textId="77777777" w:rsidR="007B5837" w:rsidRPr="00C05107" w:rsidRDefault="007B5837" w:rsidP="007B5837">
            <w:pPr>
              <w:pStyle w:val="Odstavecseseznamem"/>
              <w:numPr>
                <w:ilvl w:val="1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05107">
              <w:rPr>
                <w:rFonts w:ascii="Times New Roman" w:eastAsiaTheme="minorEastAsia" w:hAnsi="Times New Roman" w:cs="Times New Roman"/>
              </w:rPr>
              <w:t>a další.</w:t>
            </w:r>
          </w:p>
        </w:tc>
      </w:tr>
      <w:tr w:rsidR="007B5837" w:rsidRPr="00C05107" w14:paraId="1A2231FE" w14:textId="77777777" w:rsidTr="00F56BD5">
        <w:tc>
          <w:tcPr>
            <w:tcW w:w="2301" w:type="dxa"/>
            <w:vAlign w:val="center"/>
          </w:tcPr>
          <w:p w14:paraId="7B05D061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6761" w:type="dxa"/>
            <w:vAlign w:val="center"/>
          </w:tcPr>
          <w:p w14:paraId="2918091C" w14:textId="2555E3F6" w:rsidR="007B5837" w:rsidRPr="00C05107" w:rsidRDefault="004624C0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7B5837" w:rsidRPr="00C05107" w14:paraId="3C3274B7" w14:textId="77777777" w:rsidTr="00F56BD5">
        <w:trPr>
          <w:trHeight w:val="70"/>
        </w:trPr>
        <w:tc>
          <w:tcPr>
            <w:tcW w:w="2301" w:type="dxa"/>
            <w:vAlign w:val="center"/>
          </w:tcPr>
          <w:p w14:paraId="2CE4A74E" w14:textId="77777777" w:rsidR="007B5837" w:rsidRPr="00C05107" w:rsidRDefault="007B5837" w:rsidP="002E07CE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6761" w:type="dxa"/>
            <w:vAlign w:val="center"/>
          </w:tcPr>
          <w:p w14:paraId="5AF3207E" w14:textId="77777777" w:rsidR="007B5837" w:rsidRPr="00C05107" w:rsidRDefault="007B5837" w:rsidP="002E07C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C05107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0C20A656" w14:textId="4EF3843D" w:rsidR="007B5837" w:rsidRDefault="007B5837" w:rsidP="00DC6E89"/>
    <w:sectPr w:rsidR="007B5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A4D9" w14:textId="77777777" w:rsidR="00AE1688" w:rsidRDefault="00AE1688" w:rsidP="007B5837">
      <w:pPr>
        <w:spacing w:after="0" w:line="240" w:lineRule="auto"/>
      </w:pPr>
      <w:r>
        <w:separator/>
      </w:r>
    </w:p>
  </w:endnote>
  <w:endnote w:type="continuationSeparator" w:id="0">
    <w:p w14:paraId="31ED0AF4" w14:textId="77777777" w:rsidR="00AE1688" w:rsidRDefault="00AE1688" w:rsidP="007B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EBB3" w14:textId="77777777" w:rsidR="00235262" w:rsidRDefault="0023526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8605832"/>
      <w:docPartObj>
        <w:docPartGallery w:val="Page Numbers (Bottom of Page)"/>
        <w:docPartUnique/>
      </w:docPartObj>
    </w:sdtPr>
    <w:sdtContent>
      <w:p w14:paraId="441BA261" w14:textId="77777777" w:rsidR="007B5837" w:rsidRDefault="007B5837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3314A30" w14:textId="77777777" w:rsidR="007B5837" w:rsidRDefault="007B583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03CB" w14:textId="77777777" w:rsidR="00235262" w:rsidRDefault="002352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C554" w14:textId="77777777" w:rsidR="00AE1688" w:rsidRDefault="00AE1688" w:rsidP="007B5837">
      <w:pPr>
        <w:spacing w:after="0" w:line="240" w:lineRule="auto"/>
      </w:pPr>
      <w:r>
        <w:separator/>
      </w:r>
    </w:p>
  </w:footnote>
  <w:footnote w:type="continuationSeparator" w:id="0">
    <w:p w14:paraId="22B5F3E0" w14:textId="77777777" w:rsidR="00AE1688" w:rsidRDefault="00AE1688" w:rsidP="007B5837">
      <w:pPr>
        <w:spacing w:after="0" w:line="240" w:lineRule="auto"/>
      </w:pPr>
      <w:r>
        <w:continuationSeparator/>
      </w:r>
    </w:p>
  </w:footnote>
  <w:footnote w:id="1">
    <w:p w14:paraId="5F1B5C5B" w14:textId="77777777" w:rsidR="00F34314" w:rsidRPr="00F56BD5" w:rsidRDefault="00C920DF" w:rsidP="00F34314">
      <w:pPr>
        <w:pStyle w:val="K-Nadpis2"/>
        <w:jc w:val="both"/>
        <w:rPr>
          <w:b w:val="0"/>
          <w:bCs/>
          <w:i/>
          <w:iCs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Pr="00F56BD5">
          <w:rPr>
            <w:sz w:val="20"/>
            <w:szCs w:val="20"/>
          </w:rPr>
          <w:t>Digital Economy and Society Indicators - Digital Decade DESI visualisation tool</w:t>
        </w:r>
      </w:hyperlink>
      <w:r w:rsidR="00F34314" w:rsidRPr="00F56BD5">
        <w:rPr>
          <w:sz w:val="20"/>
          <w:szCs w:val="20"/>
        </w:rPr>
        <w:t xml:space="preserve"> - </w:t>
      </w:r>
      <w:r w:rsidR="00F34314" w:rsidRPr="00F56BD5">
        <w:rPr>
          <w:b w:val="0"/>
          <w:bCs/>
          <w:i/>
          <w:iCs/>
          <w:sz w:val="20"/>
          <w:szCs w:val="20"/>
        </w:rPr>
        <w:t>Essential components, such as real-time data sharing, automated decision-making and advanced analytics remain underused, hindering efforts to develop a comprehensive and interoperablee-government framework to develop a comprehensive and interoperable e-government framework.</w:t>
      </w:r>
    </w:p>
    <w:p w14:paraId="139C7A01" w14:textId="37B2F616" w:rsidR="00C920DF" w:rsidRDefault="00C920DF">
      <w:pPr>
        <w:pStyle w:val="Textpoznpodarou"/>
      </w:pPr>
    </w:p>
  </w:footnote>
  <w:footnote w:id="2">
    <w:p w14:paraId="647AF1A2" w14:textId="208C35F6" w:rsidR="00914656" w:rsidRDefault="0091465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2" w:history="1">
        <w:r w:rsidRPr="00914656">
          <w:rPr>
            <w:rStyle w:val="Hypertextovodkaz"/>
          </w:rPr>
          <w:t xml:space="preserve">Country report - </w:t>
        </w:r>
        <w:r w:rsidRPr="00914656">
          <w:rPr>
            <w:rStyle w:val="Hypertextovodkaz"/>
          </w:rPr>
          <w:t>Czechia - Economy and Finance - European Commission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7064" w14:textId="77777777" w:rsidR="007B5837" w:rsidRDefault="007B5837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DD3DB7D" wp14:editId="43983D5A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3970"/>
              <wp:wrapSquare wrapText="bothSides"/>
              <wp:docPr id="2" name="Textové pole 2" descr="Veřejně přístupné informac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C9AD62" w14:textId="77777777" w:rsidR="007B5837" w:rsidRPr="008A7F20" w:rsidRDefault="007B583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8A7F2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Veřejně přístupné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D3DB7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řejně přístupné informace" style="position:absolute;margin-left:0;margin-top:.05pt;width:34.95pt;height:34.95pt;z-index:251658241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" filled="f" stroked="f">
              <v:textbox style="mso-fit-shape-to-text:t" inset="5pt,0,0,0">
                <w:txbxContent>
                  <w:p w14:paraId="72C9AD62" w14:textId="77777777" w:rsidR="007B5837" w:rsidRPr="008A7F20" w:rsidRDefault="007B583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8A7F2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Veřejně přístupné informace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A036" w14:textId="77777777" w:rsidR="00235262" w:rsidRDefault="0023526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3A884" w14:textId="77777777" w:rsidR="007B5837" w:rsidRDefault="007B5837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7671BF" wp14:editId="54F6943D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3970"/>
              <wp:wrapSquare wrapText="bothSides"/>
              <wp:docPr id="1" name="Textové pole 1" descr="Veřejně přístupné informac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16765" w14:textId="77777777" w:rsidR="007B5837" w:rsidRPr="008A7F20" w:rsidRDefault="007B583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8A7F2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Veřejně přístupné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671B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Veřejně přístupné informace" style="position:absolute;margin-left:0;margin-top:.05pt;width:34.95pt;height:34.95pt;z-index:251658240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" filled="f" stroked="f">
              <v:textbox style="mso-fit-shape-to-text:t" inset="5pt,0,0,0">
                <w:txbxContent>
                  <w:p w14:paraId="28616765" w14:textId="77777777" w:rsidR="007B5837" w:rsidRPr="008A7F20" w:rsidRDefault="007B583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8A7F2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Veřejně přístupné informace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F09"/>
    <w:multiLevelType w:val="multilevel"/>
    <w:tmpl w:val="457A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A68A1"/>
    <w:multiLevelType w:val="hybridMultilevel"/>
    <w:tmpl w:val="51D6E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3B66"/>
    <w:multiLevelType w:val="hybridMultilevel"/>
    <w:tmpl w:val="DF7AC89A"/>
    <w:lvl w:ilvl="0" w:tplc="AB5A3366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2D6"/>
    <w:multiLevelType w:val="hybridMultilevel"/>
    <w:tmpl w:val="72F23F00"/>
    <w:lvl w:ilvl="0" w:tplc="56E04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EC2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E443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BCBC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1AB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9EE8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E65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AF9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1A2A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21EE5"/>
    <w:multiLevelType w:val="multilevel"/>
    <w:tmpl w:val="E9EA5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87E7E"/>
    <w:multiLevelType w:val="hybridMultilevel"/>
    <w:tmpl w:val="51D6E868"/>
    <w:lvl w:ilvl="0" w:tplc="49907B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11E4A"/>
    <w:multiLevelType w:val="hybridMultilevel"/>
    <w:tmpl w:val="5C64CA9A"/>
    <w:lvl w:ilvl="0" w:tplc="53C624F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927BF"/>
    <w:multiLevelType w:val="hybridMultilevel"/>
    <w:tmpl w:val="27D44292"/>
    <w:lvl w:ilvl="0" w:tplc="AB5A3366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A3961"/>
    <w:multiLevelType w:val="hybridMultilevel"/>
    <w:tmpl w:val="95B4AF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14517"/>
    <w:multiLevelType w:val="multilevel"/>
    <w:tmpl w:val="71F6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7A392D"/>
    <w:multiLevelType w:val="hybridMultilevel"/>
    <w:tmpl w:val="6E541F0C"/>
    <w:lvl w:ilvl="0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35145"/>
    <w:multiLevelType w:val="hybridMultilevel"/>
    <w:tmpl w:val="05166DF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4B5E"/>
    <w:multiLevelType w:val="multilevel"/>
    <w:tmpl w:val="521C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36B35"/>
    <w:multiLevelType w:val="hybridMultilevel"/>
    <w:tmpl w:val="334E854A"/>
    <w:lvl w:ilvl="0" w:tplc="FF343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7A1E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2802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FEE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2896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8064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08A8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1E42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0438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0E0F1A"/>
    <w:multiLevelType w:val="hybridMultilevel"/>
    <w:tmpl w:val="650ABA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01270"/>
    <w:multiLevelType w:val="multilevel"/>
    <w:tmpl w:val="F11C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6A0662"/>
    <w:multiLevelType w:val="multilevel"/>
    <w:tmpl w:val="F8AC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826A78"/>
    <w:multiLevelType w:val="hybridMultilevel"/>
    <w:tmpl w:val="9A4E1B1A"/>
    <w:lvl w:ilvl="0" w:tplc="391AE4E2">
      <w:start w:val="2028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94090E"/>
    <w:multiLevelType w:val="hybridMultilevel"/>
    <w:tmpl w:val="47CA61B2"/>
    <w:lvl w:ilvl="0" w:tplc="71E6FD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0BAA"/>
    <w:multiLevelType w:val="multilevel"/>
    <w:tmpl w:val="6092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0128">
    <w:abstractNumId w:val="8"/>
  </w:num>
  <w:num w:numId="2" w16cid:durableId="1804079154">
    <w:abstractNumId w:val="14"/>
  </w:num>
  <w:num w:numId="3" w16cid:durableId="527527483">
    <w:abstractNumId w:val="9"/>
  </w:num>
  <w:num w:numId="4" w16cid:durableId="2052418728">
    <w:abstractNumId w:val="10"/>
  </w:num>
  <w:num w:numId="5" w16cid:durableId="939918076">
    <w:abstractNumId w:val="5"/>
  </w:num>
  <w:num w:numId="6" w16cid:durableId="1807090041">
    <w:abstractNumId w:val="18"/>
  </w:num>
  <w:num w:numId="7" w16cid:durableId="1280378652">
    <w:abstractNumId w:val="11"/>
  </w:num>
  <w:num w:numId="8" w16cid:durableId="988022120">
    <w:abstractNumId w:val="6"/>
  </w:num>
  <w:num w:numId="9" w16cid:durableId="372194710">
    <w:abstractNumId w:val="15"/>
  </w:num>
  <w:num w:numId="10" w16cid:durableId="672804248">
    <w:abstractNumId w:val="7"/>
  </w:num>
  <w:num w:numId="11" w16cid:durableId="658582220">
    <w:abstractNumId w:val="2"/>
  </w:num>
  <w:num w:numId="12" w16cid:durableId="47069881">
    <w:abstractNumId w:val="3"/>
  </w:num>
  <w:num w:numId="13" w16cid:durableId="1084184418">
    <w:abstractNumId w:val="1"/>
  </w:num>
  <w:num w:numId="14" w16cid:durableId="1587766437">
    <w:abstractNumId w:val="13"/>
  </w:num>
  <w:num w:numId="15" w16cid:durableId="219439196">
    <w:abstractNumId w:val="17"/>
  </w:num>
  <w:num w:numId="16" w16cid:durableId="17706226">
    <w:abstractNumId w:val="19"/>
  </w:num>
  <w:num w:numId="17" w16cid:durableId="1653951208">
    <w:abstractNumId w:val="0"/>
  </w:num>
  <w:num w:numId="18" w16cid:durableId="1451361816">
    <w:abstractNumId w:val="16"/>
  </w:num>
  <w:num w:numId="19" w16cid:durableId="1095591879">
    <w:abstractNumId w:val="4"/>
  </w:num>
  <w:num w:numId="20" w16cid:durableId="383990867">
    <w:abstractNumId w:val="12"/>
  </w:num>
  <w:num w:numId="21" w16cid:durableId="1492062674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90219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37"/>
    <w:rsid w:val="00081DEF"/>
    <w:rsid w:val="00116F2B"/>
    <w:rsid w:val="00132947"/>
    <w:rsid w:val="0013376C"/>
    <w:rsid w:val="00203337"/>
    <w:rsid w:val="00214206"/>
    <w:rsid w:val="00235262"/>
    <w:rsid w:val="00267530"/>
    <w:rsid w:val="002725B2"/>
    <w:rsid w:val="0029215D"/>
    <w:rsid w:val="00292F49"/>
    <w:rsid w:val="002B07B4"/>
    <w:rsid w:val="002F425A"/>
    <w:rsid w:val="00327245"/>
    <w:rsid w:val="003B1317"/>
    <w:rsid w:val="003B1582"/>
    <w:rsid w:val="00440F04"/>
    <w:rsid w:val="004624C0"/>
    <w:rsid w:val="00467D16"/>
    <w:rsid w:val="00482301"/>
    <w:rsid w:val="00483566"/>
    <w:rsid w:val="00484B44"/>
    <w:rsid w:val="004B58AF"/>
    <w:rsid w:val="004D0AC1"/>
    <w:rsid w:val="004E2CC8"/>
    <w:rsid w:val="004F299E"/>
    <w:rsid w:val="00506F28"/>
    <w:rsid w:val="00514F26"/>
    <w:rsid w:val="00530795"/>
    <w:rsid w:val="0054655F"/>
    <w:rsid w:val="005600D5"/>
    <w:rsid w:val="00561CA8"/>
    <w:rsid w:val="005658CE"/>
    <w:rsid w:val="00573642"/>
    <w:rsid w:val="00580CCF"/>
    <w:rsid w:val="005A191F"/>
    <w:rsid w:val="005B16B5"/>
    <w:rsid w:val="005E71F4"/>
    <w:rsid w:val="00601DB9"/>
    <w:rsid w:val="00651815"/>
    <w:rsid w:val="006619F2"/>
    <w:rsid w:val="006A6A15"/>
    <w:rsid w:val="006B3D75"/>
    <w:rsid w:val="006C2085"/>
    <w:rsid w:val="00727E33"/>
    <w:rsid w:val="00734335"/>
    <w:rsid w:val="00771DCD"/>
    <w:rsid w:val="0078178C"/>
    <w:rsid w:val="007B372B"/>
    <w:rsid w:val="007B5837"/>
    <w:rsid w:val="008565E6"/>
    <w:rsid w:val="00857B21"/>
    <w:rsid w:val="008B5944"/>
    <w:rsid w:val="008D7279"/>
    <w:rsid w:val="008D7AFC"/>
    <w:rsid w:val="008E2F87"/>
    <w:rsid w:val="008E6419"/>
    <w:rsid w:val="00914656"/>
    <w:rsid w:val="009711E2"/>
    <w:rsid w:val="00983321"/>
    <w:rsid w:val="00991631"/>
    <w:rsid w:val="009943F0"/>
    <w:rsid w:val="009B5DDE"/>
    <w:rsid w:val="009B7CEE"/>
    <w:rsid w:val="009D385C"/>
    <w:rsid w:val="00A17D6F"/>
    <w:rsid w:val="00AA3DD6"/>
    <w:rsid w:val="00AC351A"/>
    <w:rsid w:val="00AD12CF"/>
    <w:rsid w:val="00AE1688"/>
    <w:rsid w:val="00AE3941"/>
    <w:rsid w:val="00B17B26"/>
    <w:rsid w:val="00B46EDB"/>
    <w:rsid w:val="00B71006"/>
    <w:rsid w:val="00B91EE6"/>
    <w:rsid w:val="00B93268"/>
    <w:rsid w:val="00B93691"/>
    <w:rsid w:val="00BD1813"/>
    <w:rsid w:val="00BF76A4"/>
    <w:rsid w:val="00C05D4A"/>
    <w:rsid w:val="00C13416"/>
    <w:rsid w:val="00C312EC"/>
    <w:rsid w:val="00C440E4"/>
    <w:rsid w:val="00C463C8"/>
    <w:rsid w:val="00C70EA3"/>
    <w:rsid w:val="00C920DF"/>
    <w:rsid w:val="00CB2FA5"/>
    <w:rsid w:val="00CB5D68"/>
    <w:rsid w:val="00D7177E"/>
    <w:rsid w:val="00D8390D"/>
    <w:rsid w:val="00DC6E89"/>
    <w:rsid w:val="00DD26CE"/>
    <w:rsid w:val="00DE752E"/>
    <w:rsid w:val="00DF051F"/>
    <w:rsid w:val="00E404B0"/>
    <w:rsid w:val="00E671B7"/>
    <w:rsid w:val="00E7787D"/>
    <w:rsid w:val="00ED5575"/>
    <w:rsid w:val="00F0272B"/>
    <w:rsid w:val="00F12E81"/>
    <w:rsid w:val="00F34314"/>
    <w:rsid w:val="00F56BD5"/>
    <w:rsid w:val="00F833B4"/>
    <w:rsid w:val="00F95981"/>
    <w:rsid w:val="00FB186E"/>
    <w:rsid w:val="00FC1E48"/>
    <w:rsid w:val="00FC6200"/>
    <w:rsid w:val="00FC6A95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ACB77"/>
  <w15:chartTrackingRefBased/>
  <w15:docId w15:val="{C3E407E9-7997-4906-91BB-C255224E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5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5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5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5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5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5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5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5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5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5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5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5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58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58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58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58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58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58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5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5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5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5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5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5837"/>
    <w:rPr>
      <w:i/>
      <w:iCs/>
      <w:color w:val="404040" w:themeColor="text1" w:themeTint="BF"/>
    </w:rPr>
  </w:style>
  <w:style w:type="paragraph" w:styleId="Odstavecseseznamem">
    <w:name w:val="List Paragraph"/>
    <w:aliases w:val="Odstavec_muj,Nad,Odstavec cíl se seznamem,Odstavec se seznamem5,Odrážky,Obrázek,_Odstavec se seznamem,Seznam - odrážky,List Paragraph compact,Normal bullet 2,Paragraphe de liste 2,Reference list,Bullet list,Paragraph,List Paragraph"/>
    <w:basedOn w:val="Normln"/>
    <w:link w:val="OdstavecseseznamemChar"/>
    <w:uiPriority w:val="34"/>
    <w:qFormat/>
    <w:rsid w:val="007B583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583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5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583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583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B5837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B5837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kern w:val="0"/>
      <w:sz w:val="22"/>
      <w:szCs w:val="22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7B5837"/>
    <w:rPr>
      <w:color w:val="000000" w:themeColor="text1"/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B5837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kern w:val="0"/>
      <w:sz w:val="22"/>
      <w:szCs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7B5837"/>
    <w:rPr>
      <w:color w:val="000000" w:themeColor="text1"/>
      <w:kern w:val="0"/>
      <w:sz w:val="22"/>
      <w:szCs w:val="22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83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837"/>
    <w:rPr>
      <w:color w:val="000000" w:themeColor="text1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7B5837"/>
    <w:rPr>
      <w:vertAlign w:val="superscript"/>
    </w:rPr>
  </w:style>
  <w:style w:type="paragraph" w:customStyle="1" w:styleId="K-Nadpis1">
    <w:name w:val="K-Nadpis1"/>
    <w:basedOn w:val="Nadpis1"/>
    <w:link w:val="K-Nadpis1Char"/>
    <w:qFormat/>
    <w:rsid w:val="007B5837"/>
    <w:pPr>
      <w:spacing w:before="160" w:after="0" w:line="293" w:lineRule="auto"/>
    </w:pPr>
    <w:rPr>
      <w:rFonts w:ascii="Times New Roman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2">
    <w:name w:val="K-Nadpis2"/>
    <w:basedOn w:val="Nadpis2"/>
    <w:link w:val="K-Nadpis2Char"/>
    <w:qFormat/>
    <w:rsid w:val="007B5837"/>
    <w:pPr>
      <w:spacing w:before="80" w:after="0" w:line="293" w:lineRule="auto"/>
    </w:pPr>
    <w:rPr>
      <w:rFonts w:ascii="Times New Roman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character" w:customStyle="1" w:styleId="K-Nadpis1Char">
    <w:name w:val="K-Nadpis1 Char"/>
    <w:basedOn w:val="Nadpis1Char"/>
    <w:link w:val="K-Nadpis1"/>
    <w:rsid w:val="007B5837"/>
    <w:rPr>
      <w:rFonts w:ascii="Times New Roman" w:eastAsiaTheme="majorEastAsia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3">
    <w:name w:val="K-Nadpis3"/>
    <w:basedOn w:val="Normln"/>
    <w:link w:val="K-Nadpis3Char"/>
    <w:qFormat/>
    <w:rsid w:val="007B5837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Nadpis2Char">
    <w:name w:val="K-Nadpis2 Char"/>
    <w:basedOn w:val="Nadpis2Char"/>
    <w:link w:val="K-Nadpis2"/>
    <w:rsid w:val="007B5837"/>
    <w:rPr>
      <w:rFonts w:ascii="Times New Roman" w:eastAsiaTheme="majorEastAsia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paragraph" w:customStyle="1" w:styleId="K-Text">
    <w:name w:val="K-Text"/>
    <w:basedOn w:val="Normln"/>
    <w:link w:val="K-TextChar"/>
    <w:qFormat/>
    <w:rsid w:val="007B5837"/>
    <w:pPr>
      <w:spacing w:after="120" w:line="293" w:lineRule="auto"/>
      <w:jc w:val="both"/>
    </w:pPr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character" w:customStyle="1" w:styleId="K-Nadpis3Char">
    <w:name w:val="K-Nadpis3 Char"/>
    <w:basedOn w:val="Standardnpsmoodstavce"/>
    <w:link w:val="K-Nadpis3"/>
    <w:rsid w:val="007B5837"/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TextChar">
    <w:name w:val="K-Text Char"/>
    <w:basedOn w:val="Standardnpsmoodstavce"/>
    <w:link w:val="K-Text"/>
    <w:rsid w:val="007B5837"/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table" w:styleId="Mkatabulky">
    <w:name w:val="Table Grid"/>
    <w:basedOn w:val="Normlntabulka"/>
    <w:uiPriority w:val="39"/>
    <w:rsid w:val="007B583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Odstavec cíl se seznamem Char,Odstavec se seznamem5 Char,Odrážky Char,Obrázek Char,_Odstavec se seznamem Char,Seznam - odrážky Char,List Paragraph compact Char,Normal bullet 2 Char,Reference list Char"/>
    <w:link w:val="Odstavecseseznamem"/>
    <w:qFormat/>
    <w:locked/>
    <w:rsid w:val="007B5837"/>
  </w:style>
  <w:style w:type="character" w:styleId="Sledovanodkaz">
    <w:name w:val="FollowedHyperlink"/>
    <w:basedOn w:val="Standardnpsmoodstavce"/>
    <w:uiPriority w:val="99"/>
    <w:semiHidden/>
    <w:unhideWhenUsed/>
    <w:rsid w:val="007B5837"/>
    <w:rPr>
      <w:color w:val="96607D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7245"/>
    <w:rPr>
      <w:color w:val="605E5C"/>
      <w:shd w:val="clear" w:color="auto" w:fill="E1DFDD"/>
    </w:rPr>
  </w:style>
  <w:style w:type="table" w:styleId="Tabulkasmkou4zvraznn1">
    <w:name w:val="Grid Table 4 Accent 1"/>
    <w:basedOn w:val="Normlntabulka"/>
    <w:uiPriority w:val="49"/>
    <w:rsid w:val="008565E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Normln1">
    <w:name w:val="Normální1"/>
    <w:basedOn w:val="Normln"/>
    <w:pPr>
      <w:spacing w:line="276" w:lineRule="atLeast"/>
    </w:pPr>
    <w:rPr>
      <w:rFonts w:ascii="Times New Roman" w:hAnsi="Times New Roman" w:cs="Times New Roman"/>
      <w:lang w:eastAsia="cs-CZ"/>
    </w:rPr>
  </w:style>
  <w:style w:type="paragraph" w:styleId="Revize">
    <w:name w:val="Revision"/>
    <w:hidden/>
    <w:uiPriority w:val="99"/>
    <w:semiHidden/>
    <w:rsid w:val="005B16B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671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671B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71B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71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71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onomy-finance.ec.europa.eu/economic-surveillance-eu-member-states/country-pages-including-country-reports/country-report-czechia_en" TargetMode="External"/><Relationship Id="rId1" Type="http://schemas.openxmlformats.org/officeDocument/2006/relationships/hyperlink" Target="https://digital-decade-desi.digital-strategy.ec.europa.eu/datasets/desi/charts/desi-indicators?period=desi_2026&amp;indicator=desi_pff&amp;breakdown=egov_le_all&amp;unit=egov_score&amp;country=AT,BE,BG,HR,CY,CZ,DK,EE,EU,FI,FR,DE,EL,HU,IE,IT,LV,LT,LU,MT,NL,PL,PT,RO,SK,SI,ES,S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EF031C-9871-474B-92E9-6AFC081CD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DCC83B-5542-4AB5-9960-E077F84AAB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BAD87D-C2DB-4706-B40A-244EC18CAE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E676A7-40F0-44A6-8569-559CA9F21B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1706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11752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 Stanislav, Ing.</dc:creator>
  <cp:keywords/>
  <dc:description/>
  <cp:lastModifiedBy>Černá Eva, Mgr.</cp:lastModifiedBy>
  <cp:revision>11</cp:revision>
  <dcterms:created xsi:type="dcterms:W3CDTF">2026-09-30T08:03:00Z</dcterms:created>
  <dcterms:modified xsi:type="dcterms:W3CDTF">2026-10-02T12:05:00Z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